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135" w:right="0" w:rightChars="0" w:hanging="283" w:hangingChars="88"/>
        <w:textAlignment w:val="auto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9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甜菜糖厂</w:t>
      </w:r>
      <w:r>
        <w:rPr>
          <w:rFonts w:hint="eastAsia" w:ascii="宋体" w:hAnsi="宋体"/>
          <w:b/>
          <w:sz w:val="32"/>
          <w:szCs w:val="32"/>
          <w:lang w:eastAsia="zh-CN"/>
        </w:rPr>
        <w:t>2017/18</w:t>
      </w:r>
      <w:r>
        <w:rPr>
          <w:rFonts w:hint="eastAsia" w:ascii="宋体" w:hAnsi="宋体"/>
          <w:b/>
          <w:sz w:val="32"/>
          <w:szCs w:val="32"/>
        </w:rPr>
        <w:t>年制糖期对标指标统计表</w:t>
      </w:r>
    </w:p>
    <w:p>
      <w:pPr>
        <w:ind w:leftChars="-135" w:hanging="283" w:hangingChars="118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1395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997"/>
        <w:gridCol w:w="1127"/>
        <w:gridCol w:w="1601"/>
        <w:gridCol w:w="71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15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甜菜种植面积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亩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所收购甜菜对应的种植总面积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甜菜收购量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对糖农结算的甜菜收购总量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甜菜含糖分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车间化验测得的全期菜丝平均含糖分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商品糖总产量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包括优、一级糖和作为商品销售的等外糖等全部商品糖的总产量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等折优级白砂糖产量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全部商品糖按蔗糖分</w:t>
            </w:r>
            <w:r>
              <w:rPr>
                <w:sz w:val="24"/>
              </w:rPr>
              <w:t>99.7%</w:t>
            </w:r>
            <w:r>
              <w:rPr>
                <w:rFonts w:hint="eastAsia" w:hAnsi="宋体"/>
                <w:sz w:val="24"/>
              </w:rPr>
              <w:t>折成的优级白砂糖产量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优级白砂（绵白）糖产量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优级白砂（绵白）糖总产量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白砂（绵白）糖色值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IU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全部白砂（绵白）糖平均色值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吨糖制造成本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不含期间费用（管理费、财务费及销售费）和税金的吨糖制造成本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制糖标准煤消耗量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制糖生产各类能源消耗折标准煤总量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制糖新鲜水消耗量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制糖生产新鲜水耗用总量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制糖废水排放量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制糖生产末端废水排放总量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2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制糖废水</w:t>
            </w:r>
            <w:r>
              <w:rPr>
                <w:color w:val="000000"/>
                <w:kern w:val="0"/>
                <w:sz w:val="24"/>
              </w:rPr>
              <w:t xml:space="preserve">COD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排放浓度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mg/L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制糖生产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末端废水</w:t>
            </w:r>
            <w:r>
              <w:rPr>
                <w:color w:val="000000"/>
                <w:kern w:val="0"/>
                <w:sz w:val="24"/>
              </w:rPr>
              <w:t>COD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排放浓度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8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ind w:left="420" w:firstLine="420" w:firstLineChars="200"/>
              <w:rPr>
                <w:szCs w:val="21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 xml:space="preserve">  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</w:t>
      </w:r>
      <w:r>
        <w:rPr>
          <w:rFonts w:hint="eastAsia"/>
          <w:sz w:val="24"/>
        </w:rPr>
        <w:t>邮箱：</w:t>
      </w:r>
    </w:p>
    <w:p>
      <w:pPr>
        <w:ind w:firstLine="105" w:firstLineChars="50"/>
      </w:pPr>
      <w:r>
        <w:rPr>
          <w:rFonts w:hint="eastAsia" w:ascii="仿宋" w:hAnsi="仿宋" w:eastAsia="仿宋"/>
          <w:b/>
          <w:szCs w:val="21"/>
        </w:rPr>
        <w:t>注：制糖</w:t>
      </w:r>
      <w:r>
        <w:rPr>
          <w:rFonts w:hint="eastAsia" w:ascii="仿宋" w:hAnsi="仿宋" w:eastAsia="仿宋"/>
          <w:b/>
          <w:szCs w:val="21"/>
          <w:lang w:eastAsia="zh-CN"/>
        </w:rPr>
        <w:t>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57E3C"/>
    <w:rsid w:val="52C5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2018-03-02T01:42:00Z</dcterms:created>
  <dc:creator>青萍之末</dc:creator>
  <cp:lastModifiedBy>青萍之末</cp:lastModifiedBy>
  <dcterms:modified xsi:type="dcterms:W3CDTF">2018-03-02T01:43:19Z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