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7ED1" w:rsidRPr="00CF1ADE" w:rsidRDefault="00C87ED1" w:rsidP="00C87ED1">
      <w:pPr>
        <w:spacing w:line="560" w:lineRule="exact"/>
        <w:rPr>
          <w:rFonts w:ascii="黑体" w:eastAsia="黑体" w:hAnsi="黑体"/>
          <w:color w:val="000000" w:themeColor="text1"/>
          <w:szCs w:val="32"/>
        </w:rPr>
      </w:pPr>
      <w:r w:rsidRPr="00CF1ADE">
        <w:rPr>
          <w:rFonts w:ascii="黑体" w:eastAsia="黑体" w:hAnsi="黑体" w:hint="eastAsia"/>
          <w:color w:val="000000" w:themeColor="text1"/>
          <w:szCs w:val="32"/>
        </w:rPr>
        <w:t>附件3</w:t>
      </w:r>
    </w:p>
    <w:p w:rsidR="00C87ED1" w:rsidRPr="00CF1ADE" w:rsidRDefault="00C87ED1" w:rsidP="00C87ED1">
      <w:pPr>
        <w:spacing w:line="560" w:lineRule="exact"/>
        <w:ind w:right="954"/>
        <w:jc w:val="right"/>
        <w:rPr>
          <w:rFonts w:ascii="仿宋" w:eastAsia="仿宋" w:hAnsi="仿宋"/>
          <w:color w:val="000000" w:themeColor="text1"/>
          <w:szCs w:val="32"/>
        </w:rPr>
      </w:pPr>
      <w:r w:rsidRPr="00CF1ADE">
        <w:rPr>
          <w:rFonts w:ascii="仿宋" w:eastAsia="仿宋" w:hAnsi="仿宋" w:hint="eastAsia"/>
          <w:color w:val="000000" w:themeColor="text1"/>
          <w:szCs w:val="32"/>
        </w:rPr>
        <w:t>编号：</w:t>
      </w:r>
    </w:p>
    <w:p w:rsidR="00C87ED1" w:rsidRPr="00CF1ADE" w:rsidRDefault="00C87ED1" w:rsidP="00C87ED1">
      <w:pPr>
        <w:spacing w:line="560" w:lineRule="exact"/>
        <w:ind w:right="480"/>
        <w:rPr>
          <w:rFonts w:ascii="仿宋" w:eastAsia="仿宋" w:hAnsi="仿宋"/>
          <w:color w:val="000000" w:themeColor="text1"/>
          <w:szCs w:val="32"/>
        </w:rPr>
      </w:pPr>
    </w:p>
    <w:p w:rsidR="00C87ED1" w:rsidRPr="00CF1ADE" w:rsidRDefault="00C87ED1" w:rsidP="00C87ED1">
      <w:pPr>
        <w:spacing w:line="560" w:lineRule="exact"/>
        <w:jc w:val="center"/>
        <w:rPr>
          <w:rFonts w:ascii="方正小标宋简体" w:eastAsia="方正小标宋简体" w:hAnsi="黑体"/>
          <w:color w:val="000000" w:themeColor="text1"/>
          <w:sz w:val="44"/>
          <w:szCs w:val="44"/>
        </w:rPr>
      </w:pPr>
      <w:bookmarkStart w:id="0" w:name="_GoBack"/>
      <w:r w:rsidRPr="00CF1ADE">
        <w:rPr>
          <w:rFonts w:ascii="方正小标宋简体" w:eastAsia="方正小标宋简体" w:hAnsi="黑体" w:hint="eastAsia"/>
          <w:color w:val="000000" w:themeColor="text1"/>
          <w:sz w:val="44"/>
          <w:szCs w:val="44"/>
        </w:rPr>
        <w:t>储 备 糖 购 销 合 同</w:t>
      </w:r>
      <w:bookmarkEnd w:id="0"/>
    </w:p>
    <w:p w:rsidR="00C87ED1" w:rsidRPr="00CF1ADE" w:rsidRDefault="00C87ED1" w:rsidP="00C87ED1">
      <w:pPr>
        <w:spacing w:line="560" w:lineRule="exact"/>
        <w:rPr>
          <w:rFonts w:ascii="黑体" w:eastAsia="黑体" w:hAnsi="黑体"/>
          <w:b/>
          <w:color w:val="000000" w:themeColor="text1"/>
          <w:sz w:val="44"/>
          <w:szCs w:val="44"/>
        </w:rPr>
      </w:pPr>
    </w:p>
    <w:p w:rsidR="00C87ED1" w:rsidRPr="00CF1ADE" w:rsidRDefault="00C87ED1" w:rsidP="00C87ED1">
      <w:pPr>
        <w:spacing w:line="560" w:lineRule="exact"/>
        <w:jc w:val="right"/>
        <w:rPr>
          <w:rFonts w:ascii="黑体" w:eastAsia="黑体" w:hAnsi="黑体"/>
          <w:b/>
          <w:color w:val="000000" w:themeColor="text1"/>
          <w:sz w:val="44"/>
          <w:szCs w:val="44"/>
        </w:rPr>
      </w:pPr>
      <w:r w:rsidRPr="00CF1ADE">
        <w:rPr>
          <w:rFonts w:ascii="仿宋_GB2312" w:hAnsi="仿宋" w:hint="eastAsia"/>
          <w:color w:val="000000" w:themeColor="text1"/>
          <w:szCs w:val="32"/>
        </w:rPr>
        <w:t>签订时间：  年  月  日</w:t>
      </w:r>
    </w:p>
    <w:p w:rsidR="00C87ED1" w:rsidRPr="00CF1ADE" w:rsidRDefault="00C87ED1" w:rsidP="00C87ED1">
      <w:pPr>
        <w:spacing w:line="560" w:lineRule="exact"/>
        <w:rPr>
          <w:rFonts w:ascii="仿宋_GB2312" w:hAnsi="仿宋"/>
          <w:color w:val="000000" w:themeColor="text1"/>
          <w:szCs w:val="32"/>
        </w:rPr>
      </w:pPr>
      <w:r w:rsidRPr="00CF1ADE">
        <w:rPr>
          <w:rFonts w:ascii="仿宋_GB2312" w:hAnsi="仿宋" w:hint="eastAsia"/>
          <w:color w:val="000000" w:themeColor="text1"/>
          <w:szCs w:val="32"/>
        </w:rPr>
        <w:t xml:space="preserve">甲方：                    </w:t>
      </w:r>
    </w:p>
    <w:p w:rsidR="00C87ED1" w:rsidRPr="00CF1ADE" w:rsidRDefault="00C87ED1" w:rsidP="00C87ED1">
      <w:pPr>
        <w:spacing w:line="560" w:lineRule="exact"/>
        <w:rPr>
          <w:rFonts w:ascii="仿宋_GB2312" w:hAnsi="仿宋"/>
          <w:color w:val="000000" w:themeColor="text1"/>
          <w:szCs w:val="32"/>
        </w:rPr>
      </w:pPr>
      <w:r w:rsidRPr="00CF1ADE">
        <w:rPr>
          <w:rFonts w:ascii="仿宋_GB2312" w:hAnsi="仿宋" w:hint="eastAsia"/>
          <w:color w:val="000000" w:themeColor="text1"/>
          <w:szCs w:val="32"/>
        </w:rPr>
        <w:t xml:space="preserve">乙方：                     </w:t>
      </w:r>
    </w:p>
    <w:p w:rsidR="00C87ED1" w:rsidRPr="00CF1ADE" w:rsidRDefault="00C87ED1" w:rsidP="00C87ED1">
      <w:pPr>
        <w:spacing w:line="560" w:lineRule="exact"/>
        <w:rPr>
          <w:rFonts w:ascii="仿宋_GB2312" w:hAnsi="仿宋"/>
          <w:color w:val="000000" w:themeColor="text1"/>
          <w:szCs w:val="32"/>
        </w:rPr>
      </w:pPr>
    </w:p>
    <w:p w:rsidR="00C87ED1" w:rsidRPr="00CF1ADE" w:rsidRDefault="00C87ED1" w:rsidP="00C87ED1">
      <w:pPr>
        <w:spacing w:line="560" w:lineRule="exact"/>
        <w:ind w:firstLineChars="200" w:firstLine="632"/>
        <w:rPr>
          <w:rFonts w:ascii="仿宋_GB2312" w:hAnsi="仿宋"/>
          <w:color w:val="000000" w:themeColor="text1"/>
          <w:szCs w:val="32"/>
        </w:rPr>
      </w:pPr>
      <w:r w:rsidRPr="00CF1ADE">
        <w:rPr>
          <w:rFonts w:ascii="仿宋_GB2312" w:hAnsi="仿宋" w:hint="eastAsia"/>
          <w:color w:val="000000" w:themeColor="text1"/>
          <w:szCs w:val="32"/>
        </w:rPr>
        <w:t>甲方通过公开招标方式出售2011/2012年榨季生产的白砂糖（陈糖），乙方经过投标获得中标人资格后购买甲方出售的2011/2012年榨季生产的白砂糖（陈糖），作为工业生产原料，不能直接作为食品添加原料。甲乙双方经友好协商就白砂糖购销事宜签订合同如下：</w:t>
      </w:r>
    </w:p>
    <w:p w:rsidR="00C87ED1" w:rsidRPr="00CF1ADE" w:rsidRDefault="00C87ED1" w:rsidP="00C87ED1">
      <w:pPr>
        <w:spacing w:line="560" w:lineRule="exact"/>
        <w:ind w:firstLineChars="200" w:firstLine="632"/>
        <w:rPr>
          <w:rFonts w:ascii="仿宋_GB2312" w:hAnsi="仿宋"/>
          <w:color w:val="000000" w:themeColor="text1"/>
          <w:szCs w:val="32"/>
        </w:rPr>
      </w:pPr>
      <w:r w:rsidRPr="00CF1ADE">
        <w:rPr>
          <w:rFonts w:ascii="仿宋_GB2312" w:hAnsi="仿宋" w:hint="eastAsia"/>
          <w:color w:val="000000" w:themeColor="text1"/>
          <w:szCs w:val="32"/>
        </w:rPr>
        <w:t>一、产品名称、品牌、数量、金额及交货仓库。</w:t>
      </w:r>
    </w:p>
    <w:tbl>
      <w:tblPr>
        <w:tblW w:w="5000" w:type="pct"/>
        <w:jc w:val="center"/>
        <w:tblLook w:val="04A0" w:firstRow="1" w:lastRow="0" w:firstColumn="1" w:lastColumn="0" w:noHBand="0" w:noVBand="1"/>
      </w:tblPr>
      <w:tblGrid>
        <w:gridCol w:w="1371"/>
        <w:gridCol w:w="849"/>
        <w:gridCol w:w="1182"/>
        <w:gridCol w:w="1044"/>
        <w:gridCol w:w="1074"/>
        <w:gridCol w:w="1074"/>
        <w:gridCol w:w="1074"/>
        <w:gridCol w:w="1166"/>
      </w:tblGrid>
      <w:tr w:rsidR="00C87ED1" w:rsidRPr="00CF1ADE" w:rsidTr="001D4EFF">
        <w:trPr>
          <w:trHeight w:val="495"/>
          <w:jc w:val="center"/>
        </w:trPr>
        <w:tc>
          <w:tcPr>
            <w:tcW w:w="778" w:type="pct"/>
            <w:tcBorders>
              <w:top w:val="single" w:sz="4" w:space="0" w:color="auto"/>
              <w:left w:val="single" w:sz="4" w:space="0" w:color="auto"/>
              <w:bottom w:val="single" w:sz="4" w:space="0" w:color="000000"/>
              <w:right w:val="single" w:sz="4" w:space="0" w:color="auto"/>
            </w:tcBorders>
            <w:shd w:val="clear" w:color="auto" w:fill="auto"/>
            <w:vAlign w:val="center"/>
            <w:hideMark/>
          </w:tcPr>
          <w:p w:rsidR="00C87ED1" w:rsidRPr="00CF1ADE" w:rsidRDefault="00C87ED1" w:rsidP="001D4EFF">
            <w:pPr>
              <w:widowControl/>
              <w:spacing w:line="320" w:lineRule="exact"/>
              <w:jc w:val="center"/>
              <w:rPr>
                <w:rFonts w:ascii="仿宋_GB2312" w:hAnsi="仿宋" w:cs="宋体"/>
                <w:color w:val="000000" w:themeColor="text1"/>
                <w:kern w:val="0"/>
                <w:sz w:val="28"/>
                <w:szCs w:val="28"/>
              </w:rPr>
            </w:pPr>
            <w:r w:rsidRPr="00CF1ADE">
              <w:rPr>
                <w:rFonts w:ascii="仿宋_GB2312" w:hAnsi="仿宋" w:cs="宋体" w:hint="eastAsia"/>
                <w:color w:val="000000" w:themeColor="text1"/>
                <w:kern w:val="0"/>
                <w:sz w:val="28"/>
                <w:szCs w:val="28"/>
              </w:rPr>
              <w:t>产品名称</w:t>
            </w:r>
          </w:p>
        </w:tc>
        <w:tc>
          <w:tcPr>
            <w:tcW w:w="483" w:type="pct"/>
            <w:tcBorders>
              <w:top w:val="single" w:sz="4" w:space="0" w:color="auto"/>
              <w:left w:val="single" w:sz="4" w:space="0" w:color="auto"/>
              <w:bottom w:val="single" w:sz="4" w:space="0" w:color="000000"/>
              <w:right w:val="single" w:sz="4" w:space="0" w:color="auto"/>
            </w:tcBorders>
            <w:shd w:val="clear" w:color="auto" w:fill="auto"/>
            <w:vAlign w:val="center"/>
            <w:hideMark/>
          </w:tcPr>
          <w:p w:rsidR="00C87ED1" w:rsidRPr="00CF1ADE" w:rsidRDefault="00C87ED1" w:rsidP="001D4EFF">
            <w:pPr>
              <w:widowControl/>
              <w:spacing w:line="320" w:lineRule="exact"/>
              <w:jc w:val="center"/>
              <w:rPr>
                <w:rFonts w:ascii="仿宋_GB2312" w:hAnsi="仿宋" w:cs="宋体"/>
                <w:color w:val="000000" w:themeColor="text1"/>
                <w:kern w:val="0"/>
                <w:sz w:val="28"/>
                <w:szCs w:val="28"/>
              </w:rPr>
            </w:pPr>
            <w:r w:rsidRPr="00CF1ADE">
              <w:rPr>
                <w:rFonts w:ascii="仿宋_GB2312" w:hAnsi="仿宋" w:cs="宋体" w:hint="eastAsia"/>
                <w:color w:val="000000" w:themeColor="text1"/>
                <w:kern w:val="0"/>
                <w:sz w:val="28"/>
                <w:szCs w:val="28"/>
              </w:rPr>
              <w:t>品牌</w:t>
            </w:r>
          </w:p>
        </w:tc>
        <w:tc>
          <w:tcPr>
            <w:tcW w:w="671" w:type="pct"/>
            <w:tcBorders>
              <w:top w:val="single" w:sz="4" w:space="0" w:color="auto"/>
              <w:left w:val="single" w:sz="4" w:space="0" w:color="auto"/>
              <w:bottom w:val="single" w:sz="4" w:space="0" w:color="000000"/>
              <w:right w:val="single" w:sz="4" w:space="0" w:color="auto"/>
            </w:tcBorders>
            <w:shd w:val="clear" w:color="auto" w:fill="auto"/>
            <w:vAlign w:val="center"/>
            <w:hideMark/>
          </w:tcPr>
          <w:p w:rsidR="00C87ED1" w:rsidRPr="00CF1ADE" w:rsidRDefault="00C87ED1" w:rsidP="001D4EFF">
            <w:pPr>
              <w:widowControl/>
              <w:spacing w:line="320" w:lineRule="exact"/>
              <w:jc w:val="center"/>
              <w:rPr>
                <w:rFonts w:ascii="仿宋_GB2312" w:hAnsi="仿宋" w:cs="宋体"/>
                <w:color w:val="000000" w:themeColor="text1"/>
                <w:kern w:val="0"/>
                <w:sz w:val="28"/>
                <w:szCs w:val="28"/>
              </w:rPr>
            </w:pPr>
            <w:r w:rsidRPr="00CF1ADE">
              <w:rPr>
                <w:rFonts w:ascii="仿宋_GB2312" w:hAnsi="仿宋" w:cs="宋体" w:hint="eastAsia"/>
                <w:color w:val="000000" w:themeColor="text1"/>
                <w:kern w:val="0"/>
                <w:sz w:val="28"/>
                <w:szCs w:val="28"/>
              </w:rPr>
              <w:t>数量(吨)</w:t>
            </w:r>
          </w:p>
        </w:tc>
        <w:tc>
          <w:tcPr>
            <w:tcW w:w="576" w:type="pct"/>
            <w:tcBorders>
              <w:top w:val="single" w:sz="4" w:space="0" w:color="auto"/>
              <w:left w:val="single" w:sz="4" w:space="0" w:color="auto"/>
              <w:bottom w:val="single" w:sz="4" w:space="0" w:color="000000"/>
              <w:right w:val="single" w:sz="4" w:space="0" w:color="auto"/>
            </w:tcBorders>
            <w:shd w:val="clear" w:color="auto" w:fill="auto"/>
            <w:vAlign w:val="center"/>
            <w:hideMark/>
          </w:tcPr>
          <w:p w:rsidR="00C87ED1" w:rsidRPr="00CF1ADE" w:rsidRDefault="00C87ED1" w:rsidP="001D4EFF">
            <w:pPr>
              <w:widowControl/>
              <w:spacing w:line="320" w:lineRule="exact"/>
              <w:jc w:val="center"/>
              <w:rPr>
                <w:rFonts w:ascii="仿宋_GB2312" w:hAnsi="仿宋" w:cs="宋体"/>
                <w:color w:val="000000" w:themeColor="text1"/>
                <w:kern w:val="0"/>
                <w:sz w:val="28"/>
                <w:szCs w:val="28"/>
              </w:rPr>
            </w:pPr>
            <w:r w:rsidRPr="00CF1ADE">
              <w:rPr>
                <w:rFonts w:ascii="仿宋_GB2312" w:hAnsi="仿宋" w:cs="宋体" w:hint="eastAsia"/>
                <w:color w:val="000000" w:themeColor="text1"/>
                <w:kern w:val="0"/>
                <w:sz w:val="28"/>
                <w:szCs w:val="28"/>
              </w:rPr>
              <w:t>单价（元）</w:t>
            </w:r>
          </w:p>
        </w:tc>
        <w:tc>
          <w:tcPr>
            <w:tcW w:w="610" w:type="pct"/>
            <w:tcBorders>
              <w:top w:val="single" w:sz="4" w:space="0" w:color="auto"/>
              <w:left w:val="nil"/>
              <w:bottom w:val="single" w:sz="4" w:space="0" w:color="auto"/>
              <w:right w:val="single" w:sz="4" w:space="0" w:color="auto"/>
            </w:tcBorders>
            <w:shd w:val="clear" w:color="auto" w:fill="auto"/>
            <w:vAlign w:val="center"/>
            <w:hideMark/>
          </w:tcPr>
          <w:p w:rsidR="00C87ED1" w:rsidRPr="00CF1ADE" w:rsidRDefault="00C87ED1" w:rsidP="001D4EFF">
            <w:pPr>
              <w:widowControl/>
              <w:spacing w:line="320" w:lineRule="exact"/>
              <w:jc w:val="center"/>
              <w:rPr>
                <w:rFonts w:ascii="仿宋_GB2312" w:hAnsi="仿宋" w:cs="宋体"/>
                <w:color w:val="000000" w:themeColor="text1"/>
                <w:kern w:val="0"/>
                <w:sz w:val="28"/>
                <w:szCs w:val="28"/>
              </w:rPr>
            </w:pPr>
            <w:r w:rsidRPr="00CF1ADE">
              <w:rPr>
                <w:rFonts w:ascii="仿宋_GB2312" w:hAnsi="仿宋" w:cs="宋体" w:hint="eastAsia"/>
                <w:color w:val="000000" w:themeColor="text1"/>
                <w:kern w:val="0"/>
                <w:sz w:val="28"/>
                <w:szCs w:val="28"/>
              </w:rPr>
              <w:t>总货款</w:t>
            </w:r>
          </w:p>
        </w:tc>
        <w:tc>
          <w:tcPr>
            <w:tcW w:w="610" w:type="pct"/>
            <w:tcBorders>
              <w:top w:val="single" w:sz="4" w:space="0" w:color="auto"/>
              <w:left w:val="nil"/>
              <w:bottom w:val="single" w:sz="4" w:space="0" w:color="auto"/>
              <w:right w:val="single" w:sz="4" w:space="0" w:color="auto"/>
            </w:tcBorders>
            <w:shd w:val="clear" w:color="auto" w:fill="auto"/>
            <w:vAlign w:val="center"/>
          </w:tcPr>
          <w:p w:rsidR="00C87ED1" w:rsidRPr="00CF1ADE" w:rsidRDefault="00C87ED1" w:rsidP="001D4EFF">
            <w:pPr>
              <w:widowControl/>
              <w:spacing w:line="320" w:lineRule="exact"/>
              <w:jc w:val="center"/>
              <w:rPr>
                <w:rFonts w:ascii="仿宋_GB2312" w:hAnsi="仿宋" w:cs="宋体"/>
                <w:color w:val="000000" w:themeColor="text1"/>
                <w:kern w:val="0"/>
                <w:sz w:val="28"/>
                <w:szCs w:val="28"/>
              </w:rPr>
            </w:pPr>
            <w:r w:rsidRPr="00CF1ADE">
              <w:rPr>
                <w:rFonts w:ascii="仿宋_GB2312" w:hAnsi="仿宋" w:cs="宋体" w:hint="eastAsia"/>
                <w:color w:val="000000" w:themeColor="text1"/>
                <w:kern w:val="0"/>
                <w:sz w:val="28"/>
                <w:szCs w:val="28"/>
              </w:rPr>
              <w:t>已付保证金</w:t>
            </w:r>
          </w:p>
        </w:tc>
        <w:tc>
          <w:tcPr>
            <w:tcW w:w="610" w:type="pct"/>
            <w:tcBorders>
              <w:top w:val="single" w:sz="4" w:space="0" w:color="auto"/>
              <w:left w:val="nil"/>
              <w:bottom w:val="single" w:sz="4" w:space="0" w:color="auto"/>
              <w:right w:val="single" w:sz="4" w:space="0" w:color="auto"/>
            </w:tcBorders>
            <w:shd w:val="clear" w:color="auto" w:fill="auto"/>
            <w:vAlign w:val="center"/>
          </w:tcPr>
          <w:p w:rsidR="00C87ED1" w:rsidRPr="00CF1ADE" w:rsidRDefault="00C87ED1" w:rsidP="001D4EFF">
            <w:pPr>
              <w:widowControl/>
              <w:spacing w:line="320" w:lineRule="exact"/>
              <w:jc w:val="center"/>
              <w:rPr>
                <w:rFonts w:ascii="仿宋_GB2312" w:hAnsi="仿宋" w:cs="宋体"/>
                <w:color w:val="000000" w:themeColor="text1"/>
                <w:kern w:val="0"/>
                <w:sz w:val="28"/>
                <w:szCs w:val="28"/>
              </w:rPr>
            </w:pPr>
            <w:r w:rsidRPr="00CF1ADE">
              <w:rPr>
                <w:rFonts w:ascii="仿宋_GB2312" w:hAnsi="仿宋" w:cs="宋体" w:hint="eastAsia"/>
                <w:color w:val="000000" w:themeColor="text1"/>
                <w:kern w:val="0"/>
                <w:sz w:val="28"/>
                <w:szCs w:val="28"/>
              </w:rPr>
              <w:t>应付货款</w:t>
            </w:r>
          </w:p>
        </w:tc>
        <w:tc>
          <w:tcPr>
            <w:tcW w:w="662" w:type="pct"/>
            <w:tcBorders>
              <w:top w:val="single" w:sz="4" w:space="0" w:color="auto"/>
              <w:left w:val="single" w:sz="4" w:space="0" w:color="auto"/>
              <w:bottom w:val="single" w:sz="4" w:space="0" w:color="000000"/>
              <w:right w:val="single" w:sz="4" w:space="0" w:color="auto"/>
            </w:tcBorders>
            <w:shd w:val="clear" w:color="auto" w:fill="auto"/>
            <w:vAlign w:val="center"/>
            <w:hideMark/>
          </w:tcPr>
          <w:p w:rsidR="00C87ED1" w:rsidRPr="00CF1ADE" w:rsidRDefault="00C87ED1" w:rsidP="001D4EFF">
            <w:pPr>
              <w:widowControl/>
              <w:jc w:val="center"/>
              <w:rPr>
                <w:rFonts w:ascii="仿宋_GB2312" w:hAnsi="仿宋" w:cs="宋体"/>
                <w:color w:val="000000" w:themeColor="text1"/>
                <w:kern w:val="0"/>
                <w:sz w:val="28"/>
                <w:szCs w:val="28"/>
              </w:rPr>
            </w:pPr>
            <w:r w:rsidRPr="00CF1ADE">
              <w:rPr>
                <w:rFonts w:ascii="仿宋_GB2312" w:hAnsi="仿宋" w:cs="宋体" w:hint="eastAsia"/>
                <w:color w:val="000000" w:themeColor="text1"/>
                <w:kern w:val="0"/>
                <w:sz w:val="28"/>
                <w:szCs w:val="28"/>
              </w:rPr>
              <w:t>交货  仓库</w:t>
            </w:r>
          </w:p>
        </w:tc>
      </w:tr>
      <w:tr w:rsidR="00C87ED1" w:rsidRPr="00CF1ADE" w:rsidTr="001D4EFF">
        <w:trPr>
          <w:trHeight w:val="600"/>
          <w:jc w:val="center"/>
        </w:trPr>
        <w:tc>
          <w:tcPr>
            <w:tcW w:w="778" w:type="pct"/>
            <w:tcBorders>
              <w:top w:val="nil"/>
              <w:left w:val="single" w:sz="4" w:space="0" w:color="auto"/>
              <w:bottom w:val="single" w:sz="4" w:space="0" w:color="auto"/>
              <w:right w:val="single" w:sz="4" w:space="0" w:color="auto"/>
            </w:tcBorders>
            <w:shd w:val="clear" w:color="auto" w:fill="auto"/>
            <w:vAlign w:val="center"/>
            <w:hideMark/>
          </w:tcPr>
          <w:p w:rsidR="00C87ED1" w:rsidRPr="00CF1ADE" w:rsidRDefault="00C87ED1" w:rsidP="001D4EFF">
            <w:pPr>
              <w:widowControl/>
              <w:jc w:val="center"/>
              <w:rPr>
                <w:rFonts w:ascii="仿宋_GB2312" w:hAnsi="仿宋" w:cs="宋体"/>
                <w:color w:val="000000" w:themeColor="text1"/>
                <w:kern w:val="0"/>
                <w:sz w:val="28"/>
                <w:szCs w:val="28"/>
              </w:rPr>
            </w:pPr>
            <w:r w:rsidRPr="00CF1ADE">
              <w:rPr>
                <w:rFonts w:ascii="仿宋_GB2312" w:hAnsi="仿宋" w:cs="宋体" w:hint="eastAsia"/>
                <w:color w:val="000000" w:themeColor="text1"/>
                <w:kern w:val="0"/>
                <w:sz w:val="28"/>
                <w:szCs w:val="28"/>
              </w:rPr>
              <w:t xml:space="preserve">　</w:t>
            </w:r>
          </w:p>
        </w:tc>
        <w:tc>
          <w:tcPr>
            <w:tcW w:w="483" w:type="pct"/>
            <w:tcBorders>
              <w:top w:val="nil"/>
              <w:left w:val="nil"/>
              <w:bottom w:val="single" w:sz="4" w:space="0" w:color="auto"/>
              <w:right w:val="single" w:sz="4" w:space="0" w:color="auto"/>
            </w:tcBorders>
            <w:shd w:val="clear" w:color="auto" w:fill="auto"/>
            <w:vAlign w:val="center"/>
            <w:hideMark/>
          </w:tcPr>
          <w:p w:rsidR="00C87ED1" w:rsidRPr="00CF1ADE" w:rsidRDefault="00C87ED1" w:rsidP="001D4EFF">
            <w:pPr>
              <w:widowControl/>
              <w:jc w:val="center"/>
              <w:rPr>
                <w:rFonts w:ascii="仿宋_GB2312" w:hAnsi="仿宋" w:cs="宋体"/>
                <w:color w:val="000000" w:themeColor="text1"/>
                <w:kern w:val="0"/>
                <w:sz w:val="28"/>
                <w:szCs w:val="28"/>
              </w:rPr>
            </w:pPr>
            <w:r w:rsidRPr="00CF1ADE">
              <w:rPr>
                <w:rFonts w:ascii="仿宋_GB2312" w:hAnsi="仿宋" w:cs="宋体" w:hint="eastAsia"/>
                <w:color w:val="000000" w:themeColor="text1"/>
                <w:kern w:val="0"/>
                <w:sz w:val="28"/>
                <w:szCs w:val="28"/>
              </w:rPr>
              <w:t xml:space="preserve">　</w:t>
            </w:r>
          </w:p>
        </w:tc>
        <w:tc>
          <w:tcPr>
            <w:tcW w:w="671" w:type="pct"/>
            <w:tcBorders>
              <w:top w:val="nil"/>
              <w:left w:val="nil"/>
              <w:bottom w:val="single" w:sz="4" w:space="0" w:color="auto"/>
              <w:right w:val="single" w:sz="4" w:space="0" w:color="auto"/>
            </w:tcBorders>
            <w:shd w:val="clear" w:color="auto" w:fill="auto"/>
            <w:vAlign w:val="center"/>
            <w:hideMark/>
          </w:tcPr>
          <w:p w:rsidR="00C87ED1" w:rsidRPr="00CF1ADE" w:rsidRDefault="00C87ED1" w:rsidP="001D4EFF">
            <w:pPr>
              <w:widowControl/>
              <w:jc w:val="center"/>
              <w:rPr>
                <w:rFonts w:ascii="仿宋_GB2312" w:hAnsi="仿宋" w:cs="宋体"/>
                <w:color w:val="000000" w:themeColor="text1"/>
                <w:kern w:val="0"/>
                <w:sz w:val="28"/>
                <w:szCs w:val="28"/>
              </w:rPr>
            </w:pPr>
            <w:r w:rsidRPr="00CF1ADE">
              <w:rPr>
                <w:rFonts w:ascii="仿宋_GB2312" w:hAnsi="仿宋" w:cs="宋体" w:hint="eastAsia"/>
                <w:color w:val="000000" w:themeColor="text1"/>
                <w:kern w:val="0"/>
                <w:sz w:val="28"/>
                <w:szCs w:val="28"/>
              </w:rPr>
              <w:t xml:space="preserve">　</w:t>
            </w:r>
          </w:p>
        </w:tc>
        <w:tc>
          <w:tcPr>
            <w:tcW w:w="576" w:type="pct"/>
            <w:tcBorders>
              <w:top w:val="nil"/>
              <w:left w:val="nil"/>
              <w:bottom w:val="single" w:sz="4" w:space="0" w:color="auto"/>
              <w:right w:val="single" w:sz="4" w:space="0" w:color="auto"/>
            </w:tcBorders>
            <w:shd w:val="clear" w:color="auto" w:fill="auto"/>
            <w:vAlign w:val="center"/>
            <w:hideMark/>
          </w:tcPr>
          <w:p w:rsidR="00C87ED1" w:rsidRPr="00CF1ADE" w:rsidRDefault="00C87ED1" w:rsidP="001D4EFF">
            <w:pPr>
              <w:widowControl/>
              <w:jc w:val="center"/>
              <w:rPr>
                <w:rFonts w:ascii="仿宋_GB2312" w:hAnsi="仿宋" w:cs="宋体"/>
                <w:color w:val="000000" w:themeColor="text1"/>
                <w:kern w:val="0"/>
                <w:sz w:val="28"/>
                <w:szCs w:val="28"/>
              </w:rPr>
            </w:pPr>
            <w:r w:rsidRPr="00CF1ADE">
              <w:rPr>
                <w:rFonts w:ascii="仿宋_GB2312" w:hAnsi="仿宋" w:cs="宋体" w:hint="eastAsia"/>
                <w:color w:val="000000" w:themeColor="text1"/>
                <w:kern w:val="0"/>
                <w:sz w:val="28"/>
                <w:szCs w:val="28"/>
              </w:rPr>
              <w:t xml:space="preserve">　</w:t>
            </w:r>
          </w:p>
        </w:tc>
        <w:tc>
          <w:tcPr>
            <w:tcW w:w="610" w:type="pct"/>
            <w:tcBorders>
              <w:top w:val="single" w:sz="4" w:space="0" w:color="auto"/>
              <w:left w:val="nil"/>
              <w:bottom w:val="single" w:sz="4" w:space="0" w:color="auto"/>
              <w:right w:val="single" w:sz="4" w:space="0" w:color="auto"/>
            </w:tcBorders>
            <w:shd w:val="clear" w:color="auto" w:fill="auto"/>
            <w:vAlign w:val="center"/>
            <w:hideMark/>
          </w:tcPr>
          <w:p w:rsidR="00C87ED1" w:rsidRPr="00CF1ADE" w:rsidRDefault="00C87ED1" w:rsidP="001D4EFF">
            <w:pPr>
              <w:widowControl/>
              <w:jc w:val="center"/>
              <w:rPr>
                <w:rFonts w:ascii="仿宋_GB2312" w:hAnsi="仿宋" w:cs="宋体"/>
                <w:color w:val="000000" w:themeColor="text1"/>
                <w:kern w:val="0"/>
                <w:sz w:val="28"/>
                <w:szCs w:val="28"/>
              </w:rPr>
            </w:pPr>
            <w:r w:rsidRPr="00CF1ADE">
              <w:rPr>
                <w:rFonts w:ascii="仿宋_GB2312" w:hAnsi="仿宋" w:cs="宋体" w:hint="eastAsia"/>
                <w:color w:val="000000" w:themeColor="text1"/>
                <w:kern w:val="0"/>
                <w:sz w:val="28"/>
                <w:szCs w:val="28"/>
              </w:rPr>
              <w:t xml:space="preserve">　</w:t>
            </w:r>
          </w:p>
        </w:tc>
        <w:tc>
          <w:tcPr>
            <w:tcW w:w="610" w:type="pct"/>
            <w:tcBorders>
              <w:top w:val="single" w:sz="4" w:space="0" w:color="auto"/>
              <w:left w:val="nil"/>
              <w:bottom w:val="single" w:sz="4" w:space="0" w:color="auto"/>
              <w:right w:val="single" w:sz="4" w:space="0" w:color="auto"/>
            </w:tcBorders>
            <w:shd w:val="clear" w:color="auto" w:fill="auto"/>
            <w:vAlign w:val="center"/>
          </w:tcPr>
          <w:p w:rsidR="00C87ED1" w:rsidRPr="00CF1ADE" w:rsidRDefault="00C87ED1" w:rsidP="001D4EFF">
            <w:pPr>
              <w:widowControl/>
              <w:jc w:val="center"/>
              <w:rPr>
                <w:rFonts w:ascii="仿宋_GB2312" w:hAnsi="仿宋" w:cs="宋体"/>
                <w:color w:val="000000" w:themeColor="text1"/>
                <w:kern w:val="0"/>
                <w:sz w:val="28"/>
                <w:szCs w:val="28"/>
              </w:rPr>
            </w:pPr>
            <w:r w:rsidRPr="00CF1ADE">
              <w:rPr>
                <w:rFonts w:ascii="仿宋_GB2312" w:hAnsi="仿宋" w:cs="宋体" w:hint="eastAsia"/>
                <w:color w:val="000000" w:themeColor="text1"/>
                <w:kern w:val="0"/>
                <w:sz w:val="28"/>
                <w:szCs w:val="28"/>
              </w:rPr>
              <w:t xml:space="preserve">　</w:t>
            </w:r>
          </w:p>
        </w:tc>
        <w:tc>
          <w:tcPr>
            <w:tcW w:w="610" w:type="pct"/>
            <w:tcBorders>
              <w:top w:val="single" w:sz="4" w:space="0" w:color="auto"/>
              <w:left w:val="nil"/>
              <w:bottom w:val="single" w:sz="4" w:space="0" w:color="auto"/>
              <w:right w:val="single" w:sz="4" w:space="0" w:color="auto"/>
            </w:tcBorders>
            <w:shd w:val="clear" w:color="auto" w:fill="auto"/>
            <w:vAlign w:val="center"/>
          </w:tcPr>
          <w:p w:rsidR="00C87ED1" w:rsidRPr="00CF1ADE" w:rsidRDefault="00C87ED1" w:rsidP="001D4EFF">
            <w:pPr>
              <w:widowControl/>
              <w:jc w:val="center"/>
              <w:rPr>
                <w:rFonts w:ascii="仿宋_GB2312" w:hAnsi="仿宋" w:cs="宋体"/>
                <w:color w:val="000000" w:themeColor="text1"/>
                <w:kern w:val="0"/>
                <w:sz w:val="28"/>
                <w:szCs w:val="28"/>
              </w:rPr>
            </w:pPr>
            <w:r w:rsidRPr="00CF1ADE">
              <w:rPr>
                <w:rFonts w:ascii="仿宋_GB2312" w:hAnsi="仿宋" w:cs="宋体" w:hint="eastAsia"/>
                <w:color w:val="000000" w:themeColor="text1"/>
                <w:kern w:val="0"/>
                <w:sz w:val="28"/>
                <w:szCs w:val="28"/>
              </w:rPr>
              <w:t xml:space="preserve">　</w:t>
            </w:r>
          </w:p>
        </w:tc>
        <w:tc>
          <w:tcPr>
            <w:tcW w:w="662" w:type="pct"/>
            <w:tcBorders>
              <w:top w:val="nil"/>
              <w:left w:val="nil"/>
              <w:bottom w:val="single" w:sz="4" w:space="0" w:color="auto"/>
              <w:right w:val="single" w:sz="4" w:space="0" w:color="auto"/>
            </w:tcBorders>
            <w:shd w:val="clear" w:color="auto" w:fill="auto"/>
            <w:vAlign w:val="center"/>
            <w:hideMark/>
          </w:tcPr>
          <w:p w:rsidR="00C87ED1" w:rsidRPr="00CF1ADE" w:rsidRDefault="00C87ED1" w:rsidP="001D4EFF">
            <w:pPr>
              <w:widowControl/>
              <w:jc w:val="center"/>
              <w:rPr>
                <w:rFonts w:ascii="仿宋_GB2312" w:hAnsi="仿宋" w:cs="宋体"/>
                <w:color w:val="000000" w:themeColor="text1"/>
                <w:kern w:val="0"/>
                <w:sz w:val="28"/>
                <w:szCs w:val="28"/>
              </w:rPr>
            </w:pPr>
            <w:r w:rsidRPr="00CF1ADE">
              <w:rPr>
                <w:rFonts w:ascii="仿宋_GB2312" w:hAnsi="仿宋" w:cs="宋体" w:hint="eastAsia"/>
                <w:color w:val="000000" w:themeColor="text1"/>
                <w:kern w:val="0"/>
                <w:sz w:val="28"/>
                <w:szCs w:val="28"/>
              </w:rPr>
              <w:t xml:space="preserve">　</w:t>
            </w:r>
          </w:p>
        </w:tc>
      </w:tr>
      <w:tr w:rsidR="00C87ED1" w:rsidRPr="00CF1ADE" w:rsidTr="001D4EFF">
        <w:trPr>
          <w:trHeight w:val="600"/>
          <w:jc w:val="center"/>
        </w:trPr>
        <w:tc>
          <w:tcPr>
            <w:tcW w:w="778" w:type="pct"/>
            <w:tcBorders>
              <w:top w:val="nil"/>
              <w:left w:val="single" w:sz="4" w:space="0" w:color="auto"/>
              <w:bottom w:val="single" w:sz="4" w:space="0" w:color="auto"/>
              <w:right w:val="single" w:sz="4" w:space="0" w:color="auto"/>
            </w:tcBorders>
            <w:shd w:val="clear" w:color="auto" w:fill="auto"/>
            <w:vAlign w:val="center"/>
            <w:hideMark/>
          </w:tcPr>
          <w:p w:rsidR="00C87ED1" w:rsidRPr="00CF1ADE" w:rsidRDefault="00C87ED1" w:rsidP="001D4EFF">
            <w:pPr>
              <w:widowControl/>
              <w:jc w:val="center"/>
              <w:rPr>
                <w:rFonts w:ascii="仿宋_GB2312" w:hAnsi="仿宋" w:cs="宋体"/>
                <w:color w:val="000000" w:themeColor="text1"/>
                <w:kern w:val="0"/>
                <w:sz w:val="28"/>
                <w:szCs w:val="28"/>
              </w:rPr>
            </w:pPr>
            <w:r w:rsidRPr="00CF1ADE">
              <w:rPr>
                <w:rFonts w:ascii="仿宋_GB2312" w:hAnsi="仿宋" w:cs="宋体" w:hint="eastAsia"/>
                <w:color w:val="000000" w:themeColor="text1"/>
                <w:kern w:val="0"/>
                <w:sz w:val="28"/>
                <w:szCs w:val="28"/>
              </w:rPr>
              <w:t xml:space="preserve">　</w:t>
            </w:r>
          </w:p>
        </w:tc>
        <w:tc>
          <w:tcPr>
            <w:tcW w:w="483" w:type="pct"/>
            <w:tcBorders>
              <w:top w:val="nil"/>
              <w:left w:val="nil"/>
              <w:bottom w:val="single" w:sz="4" w:space="0" w:color="auto"/>
              <w:right w:val="single" w:sz="4" w:space="0" w:color="auto"/>
            </w:tcBorders>
            <w:shd w:val="clear" w:color="auto" w:fill="auto"/>
            <w:vAlign w:val="center"/>
            <w:hideMark/>
          </w:tcPr>
          <w:p w:rsidR="00C87ED1" w:rsidRPr="00CF1ADE" w:rsidRDefault="00C87ED1" w:rsidP="001D4EFF">
            <w:pPr>
              <w:widowControl/>
              <w:jc w:val="center"/>
              <w:rPr>
                <w:rFonts w:ascii="仿宋_GB2312" w:hAnsi="仿宋" w:cs="宋体"/>
                <w:color w:val="000000" w:themeColor="text1"/>
                <w:kern w:val="0"/>
                <w:sz w:val="28"/>
                <w:szCs w:val="28"/>
              </w:rPr>
            </w:pPr>
            <w:r w:rsidRPr="00CF1ADE">
              <w:rPr>
                <w:rFonts w:ascii="仿宋_GB2312" w:hAnsi="仿宋" w:cs="宋体" w:hint="eastAsia"/>
                <w:color w:val="000000" w:themeColor="text1"/>
                <w:kern w:val="0"/>
                <w:sz w:val="28"/>
                <w:szCs w:val="28"/>
              </w:rPr>
              <w:t xml:space="preserve">　</w:t>
            </w:r>
          </w:p>
        </w:tc>
        <w:tc>
          <w:tcPr>
            <w:tcW w:w="671" w:type="pct"/>
            <w:tcBorders>
              <w:top w:val="nil"/>
              <w:left w:val="nil"/>
              <w:bottom w:val="single" w:sz="4" w:space="0" w:color="auto"/>
              <w:right w:val="single" w:sz="4" w:space="0" w:color="auto"/>
            </w:tcBorders>
            <w:shd w:val="clear" w:color="auto" w:fill="auto"/>
            <w:vAlign w:val="center"/>
            <w:hideMark/>
          </w:tcPr>
          <w:p w:rsidR="00C87ED1" w:rsidRPr="00CF1ADE" w:rsidRDefault="00C87ED1" w:rsidP="001D4EFF">
            <w:pPr>
              <w:widowControl/>
              <w:jc w:val="center"/>
              <w:rPr>
                <w:rFonts w:ascii="仿宋_GB2312" w:hAnsi="仿宋" w:cs="宋体"/>
                <w:color w:val="000000" w:themeColor="text1"/>
                <w:kern w:val="0"/>
                <w:sz w:val="28"/>
                <w:szCs w:val="28"/>
              </w:rPr>
            </w:pPr>
            <w:r w:rsidRPr="00CF1ADE">
              <w:rPr>
                <w:rFonts w:ascii="仿宋_GB2312" w:hAnsi="仿宋" w:cs="宋体" w:hint="eastAsia"/>
                <w:color w:val="000000" w:themeColor="text1"/>
                <w:kern w:val="0"/>
                <w:sz w:val="28"/>
                <w:szCs w:val="28"/>
              </w:rPr>
              <w:t xml:space="preserve">　</w:t>
            </w:r>
          </w:p>
        </w:tc>
        <w:tc>
          <w:tcPr>
            <w:tcW w:w="576" w:type="pct"/>
            <w:tcBorders>
              <w:top w:val="nil"/>
              <w:left w:val="nil"/>
              <w:bottom w:val="single" w:sz="4" w:space="0" w:color="auto"/>
              <w:right w:val="single" w:sz="4" w:space="0" w:color="auto"/>
            </w:tcBorders>
            <w:shd w:val="clear" w:color="auto" w:fill="auto"/>
            <w:vAlign w:val="center"/>
            <w:hideMark/>
          </w:tcPr>
          <w:p w:rsidR="00C87ED1" w:rsidRPr="00CF1ADE" w:rsidRDefault="00C87ED1" w:rsidP="001D4EFF">
            <w:pPr>
              <w:widowControl/>
              <w:jc w:val="center"/>
              <w:rPr>
                <w:rFonts w:ascii="仿宋_GB2312" w:hAnsi="仿宋" w:cs="宋体"/>
                <w:color w:val="000000" w:themeColor="text1"/>
                <w:kern w:val="0"/>
                <w:sz w:val="28"/>
                <w:szCs w:val="28"/>
              </w:rPr>
            </w:pPr>
            <w:r w:rsidRPr="00CF1ADE">
              <w:rPr>
                <w:rFonts w:ascii="仿宋_GB2312" w:hAnsi="仿宋" w:cs="宋体" w:hint="eastAsia"/>
                <w:color w:val="000000" w:themeColor="text1"/>
                <w:kern w:val="0"/>
                <w:sz w:val="28"/>
                <w:szCs w:val="28"/>
              </w:rPr>
              <w:t xml:space="preserve">　</w:t>
            </w:r>
          </w:p>
        </w:tc>
        <w:tc>
          <w:tcPr>
            <w:tcW w:w="610" w:type="pct"/>
            <w:tcBorders>
              <w:top w:val="single" w:sz="4" w:space="0" w:color="auto"/>
              <w:left w:val="nil"/>
              <w:bottom w:val="single" w:sz="4" w:space="0" w:color="auto"/>
              <w:right w:val="single" w:sz="4" w:space="0" w:color="auto"/>
            </w:tcBorders>
            <w:shd w:val="clear" w:color="auto" w:fill="auto"/>
            <w:vAlign w:val="center"/>
            <w:hideMark/>
          </w:tcPr>
          <w:p w:rsidR="00C87ED1" w:rsidRPr="00CF1ADE" w:rsidRDefault="00C87ED1" w:rsidP="001D4EFF">
            <w:pPr>
              <w:jc w:val="center"/>
              <w:rPr>
                <w:rFonts w:ascii="仿宋_GB2312" w:hAnsi="仿宋" w:cs="宋体"/>
                <w:color w:val="000000" w:themeColor="text1"/>
                <w:kern w:val="0"/>
                <w:sz w:val="28"/>
                <w:szCs w:val="28"/>
              </w:rPr>
            </w:pPr>
          </w:p>
        </w:tc>
        <w:tc>
          <w:tcPr>
            <w:tcW w:w="610" w:type="pct"/>
            <w:tcBorders>
              <w:top w:val="single" w:sz="4" w:space="0" w:color="auto"/>
              <w:left w:val="nil"/>
              <w:bottom w:val="single" w:sz="4" w:space="0" w:color="auto"/>
              <w:right w:val="single" w:sz="4" w:space="0" w:color="auto"/>
            </w:tcBorders>
            <w:shd w:val="clear" w:color="auto" w:fill="auto"/>
            <w:vAlign w:val="center"/>
          </w:tcPr>
          <w:p w:rsidR="00C87ED1" w:rsidRPr="00CF1ADE" w:rsidRDefault="00C87ED1" w:rsidP="001D4EFF">
            <w:pPr>
              <w:jc w:val="center"/>
              <w:rPr>
                <w:rFonts w:ascii="仿宋_GB2312" w:hAnsi="仿宋" w:cs="宋体"/>
                <w:color w:val="000000" w:themeColor="text1"/>
                <w:kern w:val="0"/>
                <w:sz w:val="28"/>
                <w:szCs w:val="28"/>
              </w:rPr>
            </w:pPr>
          </w:p>
        </w:tc>
        <w:tc>
          <w:tcPr>
            <w:tcW w:w="610" w:type="pct"/>
            <w:tcBorders>
              <w:top w:val="single" w:sz="4" w:space="0" w:color="auto"/>
              <w:left w:val="nil"/>
              <w:bottom w:val="single" w:sz="4" w:space="0" w:color="auto"/>
              <w:right w:val="single" w:sz="4" w:space="0" w:color="auto"/>
            </w:tcBorders>
            <w:shd w:val="clear" w:color="auto" w:fill="auto"/>
            <w:vAlign w:val="center"/>
          </w:tcPr>
          <w:p w:rsidR="00C87ED1" w:rsidRPr="00CF1ADE" w:rsidRDefault="00C87ED1" w:rsidP="001D4EFF">
            <w:pPr>
              <w:jc w:val="center"/>
              <w:rPr>
                <w:rFonts w:ascii="仿宋_GB2312" w:hAnsi="仿宋" w:cs="宋体"/>
                <w:color w:val="000000" w:themeColor="text1"/>
                <w:kern w:val="0"/>
                <w:sz w:val="28"/>
                <w:szCs w:val="28"/>
              </w:rPr>
            </w:pPr>
          </w:p>
        </w:tc>
        <w:tc>
          <w:tcPr>
            <w:tcW w:w="662" w:type="pct"/>
            <w:tcBorders>
              <w:top w:val="nil"/>
              <w:left w:val="nil"/>
              <w:bottom w:val="single" w:sz="4" w:space="0" w:color="auto"/>
              <w:right w:val="single" w:sz="4" w:space="0" w:color="auto"/>
            </w:tcBorders>
            <w:shd w:val="clear" w:color="auto" w:fill="auto"/>
            <w:vAlign w:val="center"/>
            <w:hideMark/>
          </w:tcPr>
          <w:p w:rsidR="00C87ED1" w:rsidRPr="00CF1ADE" w:rsidRDefault="00C87ED1" w:rsidP="001D4EFF">
            <w:pPr>
              <w:widowControl/>
              <w:jc w:val="center"/>
              <w:rPr>
                <w:rFonts w:ascii="仿宋_GB2312" w:hAnsi="仿宋" w:cs="宋体"/>
                <w:color w:val="000000" w:themeColor="text1"/>
                <w:kern w:val="0"/>
                <w:sz w:val="28"/>
                <w:szCs w:val="28"/>
              </w:rPr>
            </w:pPr>
            <w:r w:rsidRPr="00CF1ADE">
              <w:rPr>
                <w:rFonts w:ascii="仿宋_GB2312" w:hAnsi="仿宋" w:cs="宋体" w:hint="eastAsia"/>
                <w:color w:val="000000" w:themeColor="text1"/>
                <w:kern w:val="0"/>
                <w:sz w:val="28"/>
                <w:szCs w:val="28"/>
              </w:rPr>
              <w:t xml:space="preserve">　</w:t>
            </w:r>
          </w:p>
        </w:tc>
      </w:tr>
      <w:tr w:rsidR="00C87ED1" w:rsidRPr="00CF1ADE" w:rsidTr="001D4EFF">
        <w:trPr>
          <w:trHeight w:val="600"/>
          <w:jc w:val="center"/>
        </w:trPr>
        <w:tc>
          <w:tcPr>
            <w:tcW w:w="778" w:type="pct"/>
            <w:tcBorders>
              <w:top w:val="nil"/>
              <w:left w:val="single" w:sz="4" w:space="0" w:color="auto"/>
              <w:bottom w:val="single" w:sz="4" w:space="0" w:color="auto"/>
              <w:right w:val="single" w:sz="4" w:space="0" w:color="auto"/>
            </w:tcBorders>
            <w:shd w:val="clear" w:color="auto" w:fill="auto"/>
            <w:vAlign w:val="center"/>
            <w:hideMark/>
          </w:tcPr>
          <w:p w:rsidR="00C87ED1" w:rsidRPr="00CF1ADE" w:rsidRDefault="00C87ED1" w:rsidP="001D4EFF">
            <w:pPr>
              <w:widowControl/>
              <w:jc w:val="center"/>
              <w:rPr>
                <w:rFonts w:ascii="仿宋_GB2312" w:hAnsi="仿宋" w:cs="宋体"/>
                <w:color w:val="000000" w:themeColor="text1"/>
                <w:kern w:val="0"/>
                <w:sz w:val="28"/>
                <w:szCs w:val="28"/>
              </w:rPr>
            </w:pPr>
            <w:r w:rsidRPr="00CF1ADE">
              <w:rPr>
                <w:rFonts w:ascii="仿宋_GB2312" w:hAnsi="仿宋" w:cs="宋体" w:hint="eastAsia"/>
                <w:color w:val="000000" w:themeColor="text1"/>
                <w:kern w:val="0"/>
                <w:sz w:val="28"/>
                <w:szCs w:val="28"/>
              </w:rPr>
              <w:t xml:space="preserve">　</w:t>
            </w:r>
          </w:p>
        </w:tc>
        <w:tc>
          <w:tcPr>
            <w:tcW w:w="483" w:type="pct"/>
            <w:tcBorders>
              <w:top w:val="nil"/>
              <w:left w:val="nil"/>
              <w:bottom w:val="single" w:sz="4" w:space="0" w:color="auto"/>
              <w:right w:val="single" w:sz="4" w:space="0" w:color="auto"/>
            </w:tcBorders>
            <w:shd w:val="clear" w:color="auto" w:fill="auto"/>
            <w:vAlign w:val="center"/>
            <w:hideMark/>
          </w:tcPr>
          <w:p w:rsidR="00C87ED1" w:rsidRPr="00CF1ADE" w:rsidRDefault="00C87ED1" w:rsidP="001D4EFF">
            <w:pPr>
              <w:widowControl/>
              <w:jc w:val="center"/>
              <w:rPr>
                <w:rFonts w:ascii="仿宋_GB2312" w:hAnsi="仿宋" w:cs="宋体"/>
                <w:color w:val="000000" w:themeColor="text1"/>
                <w:kern w:val="0"/>
                <w:sz w:val="28"/>
                <w:szCs w:val="28"/>
              </w:rPr>
            </w:pPr>
            <w:r w:rsidRPr="00CF1ADE">
              <w:rPr>
                <w:rFonts w:ascii="仿宋_GB2312" w:hAnsi="仿宋" w:cs="宋体" w:hint="eastAsia"/>
                <w:color w:val="000000" w:themeColor="text1"/>
                <w:kern w:val="0"/>
                <w:sz w:val="28"/>
                <w:szCs w:val="28"/>
              </w:rPr>
              <w:t xml:space="preserve">　</w:t>
            </w:r>
          </w:p>
        </w:tc>
        <w:tc>
          <w:tcPr>
            <w:tcW w:w="671" w:type="pct"/>
            <w:tcBorders>
              <w:top w:val="nil"/>
              <w:left w:val="nil"/>
              <w:bottom w:val="single" w:sz="4" w:space="0" w:color="auto"/>
              <w:right w:val="single" w:sz="4" w:space="0" w:color="auto"/>
            </w:tcBorders>
            <w:shd w:val="clear" w:color="auto" w:fill="auto"/>
            <w:vAlign w:val="center"/>
            <w:hideMark/>
          </w:tcPr>
          <w:p w:rsidR="00C87ED1" w:rsidRPr="00CF1ADE" w:rsidRDefault="00C87ED1" w:rsidP="001D4EFF">
            <w:pPr>
              <w:widowControl/>
              <w:jc w:val="center"/>
              <w:rPr>
                <w:rFonts w:ascii="仿宋_GB2312" w:hAnsi="仿宋" w:cs="宋体"/>
                <w:color w:val="000000" w:themeColor="text1"/>
                <w:kern w:val="0"/>
                <w:sz w:val="28"/>
                <w:szCs w:val="28"/>
              </w:rPr>
            </w:pPr>
            <w:r w:rsidRPr="00CF1ADE">
              <w:rPr>
                <w:rFonts w:ascii="仿宋_GB2312" w:hAnsi="仿宋" w:cs="宋体" w:hint="eastAsia"/>
                <w:color w:val="000000" w:themeColor="text1"/>
                <w:kern w:val="0"/>
                <w:sz w:val="28"/>
                <w:szCs w:val="28"/>
              </w:rPr>
              <w:t xml:space="preserve">　</w:t>
            </w:r>
          </w:p>
        </w:tc>
        <w:tc>
          <w:tcPr>
            <w:tcW w:w="576" w:type="pct"/>
            <w:tcBorders>
              <w:top w:val="nil"/>
              <w:left w:val="nil"/>
              <w:bottom w:val="single" w:sz="4" w:space="0" w:color="auto"/>
              <w:right w:val="single" w:sz="4" w:space="0" w:color="auto"/>
            </w:tcBorders>
            <w:shd w:val="clear" w:color="auto" w:fill="auto"/>
            <w:vAlign w:val="center"/>
            <w:hideMark/>
          </w:tcPr>
          <w:p w:rsidR="00C87ED1" w:rsidRPr="00CF1ADE" w:rsidRDefault="00C87ED1" w:rsidP="001D4EFF">
            <w:pPr>
              <w:widowControl/>
              <w:jc w:val="center"/>
              <w:rPr>
                <w:rFonts w:ascii="仿宋_GB2312" w:hAnsi="仿宋" w:cs="宋体"/>
                <w:color w:val="000000" w:themeColor="text1"/>
                <w:kern w:val="0"/>
                <w:sz w:val="28"/>
                <w:szCs w:val="28"/>
              </w:rPr>
            </w:pPr>
            <w:r w:rsidRPr="00CF1ADE">
              <w:rPr>
                <w:rFonts w:ascii="仿宋_GB2312" w:hAnsi="仿宋" w:cs="宋体" w:hint="eastAsia"/>
                <w:color w:val="000000" w:themeColor="text1"/>
                <w:kern w:val="0"/>
                <w:sz w:val="28"/>
                <w:szCs w:val="28"/>
              </w:rPr>
              <w:t xml:space="preserve">　</w:t>
            </w:r>
          </w:p>
        </w:tc>
        <w:tc>
          <w:tcPr>
            <w:tcW w:w="610" w:type="pct"/>
            <w:tcBorders>
              <w:top w:val="single" w:sz="4" w:space="0" w:color="auto"/>
              <w:left w:val="nil"/>
              <w:bottom w:val="single" w:sz="4" w:space="0" w:color="auto"/>
              <w:right w:val="single" w:sz="4" w:space="0" w:color="auto"/>
            </w:tcBorders>
            <w:shd w:val="clear" w:color="auto" w:fill="auto"/>
            <w:vAlign w:val="center"/>
            <w:hideMark/>
          </w:tcPr>
          <w:p w:rsidR="00C87ED1" w:rsidRPr="00CF1ADE" w:rsidRDefault="00C87ED1" w:rsidP="001D4EFF">
            <w:pPr>
              <w:widowControl/>
              <w:jc w:val="center"/>
              <w:rPr>
                <w:rFonts w:ascii="仿宋_GB2312" w:hAnsi="仿宋" w:cs="宋体"/>
                <w:color w:val="000000" w:themeColor="text1"/>
                <w:kern w:val="0"/>
                <w:sz w:val="28"/>
                <w:szCs w:val="28"/>
              </w:rPr>
            </w:pPr>
          </w:p>
        </w:tc>
        <w:tc>
          <w:tcPr>
            <w:tcW w:w="610" w:type="pct"/>
            <w:tcBorders>
              <w:top w:val="single" w:sz="4" w:space="0" w:color="auto"/>
              <w:left w:val="nil"/>
              <w:bottom w:val="single" w:sz="4" w:space="0" w:color="auto"/>
              <w:right w:val="single" w:sz="4" w:space="0" w:color="auto"/>
            </w:tcBorders>
            <w:shd w:val="clear" w:color="auto" w:fill="auto"/>
            <w:vAlign w:val="center"/>
          </w:tcPr>
          <w:p w:rsidR="00C87ED1" w:rsidRPr="00CF1ADE" w:rsidRDefault="00C87ED1" w:rsidP="001D4EFF">
            <w:pPr>
              <w:widowControl/>
              <w:jc w:val="center"/>
              <w:rPr>
                <w:rFonts w:ascii="仿宋_GB2312" w:hAnsi="仿宋" w:cs="宋体"/>
                <w:color w:val="000000" w:themeColor="text1"/>
                <w:kern w:val="0"/>
                <w:sz w:val="28"/>
                <w:szCs w:val="28"/>
              </w:rPr>
            </w:pPr>
          </w:p>
        </w:tc>
        <w:tc>
          <w:tcPr>
            <w:tcW w:w="610" w:type="pct"/>
            <w:tcBorders>
              <w:top w:val="single" w:sz="4" w:space="0" w:color="auto"/>
              <w:left w:val="nil"/>
              <w:bottom w:val="single" w:sz="4" w:space="0" w:color="auto"/>
              <w:right w:val="single" w:sz="4" w:space="0" w:color="auto"/>
            </w:tcBorders>
            <w:shd w:val="clear" w:color="auto" w:fill="auto"/>
            <w:vAlign w:val="center"/>
          </w:tcPr>
          <w:p w:rsidR="00C87ED1" w:rsidRPr="00CF1ADE" w:rsidRDefault="00C87ED1" w:rsidP="001D4EFF">
            <w:pPr>
              <w:widowControl/>
              <w:jc w:val="center"/>
              <w:rPr>
                <w:rFonts w:ascii="仿宋_GB2312" w:hAnsi="仿宋" w:cs="宋体"/>
                <w:color w:val="000000" w:themeColor="text1"/>
                <w:kern w:val="0"/>
                <w:sz w:val="28"/>
                <w:szCs w:val="28"/>
              </w:rPr>
            </w:pPr>
          </w:p>
        </w:tc>
        <w:tc>
          <w:tcPr>
            <w:tcW w:w="662" w:type="pct"/>
            <w:tcBorders>
              <w:top w:val="nil"/>
              <w:left w:val="nil"/>
              <w:bottom w:val="single" w:sz="4" w:space="0" w:color="auto"/>
              <w:right w:val="single" w:sz="4" w:space="0" w:color="auto"/>
            </w:tcBorders>
            <w:shd w:val="clear" w:color="auto" w:fill="auto"/>
            <w:vAlign w:val="center"/>
            <w:hideMark/>
          </w:tcPr>
          <w:p w:rsidR="00C87ED1" w:rsidRPr="00CF1ADE" w:rsidRDefault="00C87ED1" w:rsidP="001D4EFF">
            <w:pPr>
              <w:widowControl/>
              <w:jc w:val="center"/>
              <w:rPr>
                <w:rFonts w:ascii="仿宋_GB2312" w:hAnsi="仿宋" w:cs="宋体"/>
                <w:color w:val="000000" w:themeColor="text1"/>
                <w:kern w:val="0"/>
                <w:sz w:val="28"/>
                <w:szCs w:val="28"/>
              </w:rPr>
            </w:pPr>
            <w:r w:rsidRPr="00CF1ADE">
              <w:rPr>
                <w:rFonts w:ascii="仿宋_GB2312" w:hAnsi="仿宋" w:cs="宋体" w:hint="eastAsia"/>
                <w:color w:val="000000" w:themeColor="text1"/>
                <w:kern w:val="0"/>
                <w:sz w:val="28"/>
                <w:szCs w:val="28"/>
              </w:rPr>
              <w:t xml:space="preserve">　</w:t>
            </w:r>
          </w:p>
        </w:tc>
      </w:tr>
      <w:tr w:rsidR="00C87ED1" w:rsidRPr="00CF1ADE" w:rsidTr="001D4EFF">
        <w:trPr>
          <w:trHeight w:val="600"/>
          <w:jc w:val="center"/>
        </w:trPr>
        <w:tc>
          <w:tcPr>
            <w:tcW w:w="1261"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87ED1" w:rsidRPr="00CF1ADE" w:rsidRDefault="00C87ED1" w:rsidP="001D4EFF">
            <w:pPr>
              <w:widowControl/>
              <w:jc w:val="center"/>
              <w:rPr>
                <w:rFonts w:ascii="仿宋_GB2312" w:hAnsi="仿宋" w:cs="宋体"/>
                <w:color w:val="000000" w:themeColor="text1"/>
                <w:kern w:val="0"/>
                <w:sz w:val="28"/>
                <w:szCs w:val="28"/>
              </w:rPr>
            </w:pPr>
            <w:r w:rsidRPr="00CF1ADE">
              <w:rPr>
                <w:rFonts w:ascii="仿宋_GB2312" w:hAnsi="仿宋" w:cs="宋体" w:hint="eastAsia"/>
                <w:color w:val="000000" w:themeColor="text1"/>
                <w:kern w:val="0"/>
                <w:sz w:val="28"/>
                <w:szCs w:val="28"/>
              </w:rPr>
              <w:t>合 计</w:t>
            </w:r>
          </w:p>
        </w:tc>
        <w:tc>
          <w:tcPr>
            <w:tcW w:w="671" w:type="pct"/>
            <w:tcBorders>
              <w:top w:val="nil"/>
              <w:left w:val="nil"/>
              <w:bottom w:val="single" w:sz="4" w:space="0" w:color="auto"/>
              <w:right w:val="single" w:sz="4" w:space="0" w:color="auto"/>
            </w:tcBorders>
            <w:shd w:val="clear" w:color="auto" w:fill="auto"/>
            <w:vAlign w:val="center"/>
            <w:hideMark/>
          </w:tcPr>
          <w:p w:rsidR="00C87ED1" w:rsidRPr="00CF1ADE" w:rsidRDefault="00C87ED1" w:rsidP="001D4EFF">
            <w:pPr>
              <w:widowControl/>
              <w:jc w:val="center"/>
              <w:rPr>
                <w:rFonts w:ascii="仿宋_GB2312" w:hAnsi="仿宋" w:cs="宋体"/>
                <w:color w:val="000000" w:themeColor="text1"/>
                <w:kern w:val="0"/>
                <w:sz w:val="28"/>
                <w:szCs w:val="28"/>
              </w:rPr>
            </w:pPr>
            <w:r w:rsidRPr="00CF1ADE">
              <w:rPr>
                <w:rFonts w:ascii="仿宋_GB2312" w:hAnsi="仿宋" w:cs="宋体" w:hint="eastAsia"/>
                <w:color w:val="000000" w:themeColor="text1"/>
                <w:kern w:val="0"/>
                <w:sz w:val="28"/>
                <w:szCs w:val="28"/>
              </w:rPr>
              <w:t xml:space="preserve">　</w:t>
            </w:r>
          </w:p>
        </w:tc>
        <w:tc>
          <w:tcPr>
            <w:tcW w:w="576" w:type="pct"/>
            <w:tcBorders>
              <w:top w:val="nil"/>
              <w:left w:val="nil"/>
              <w:bottom w:val="single" w:sz="4" w:space="0" w:color="auto"/>
              <w:right w:val="single" w:sz="4" w:space="0" w:color="auto"/>
            </w:tcBorders>
            <w:shd w:val="clear" w:color="auto" w:fill="auto"/>
            <w:vAlign w:val="center"/>
            <w:hideMark/>
          </w:tcPr>
          <w:p w:rsidR="00C87ED1" w:rsidRPr="00CF1ADE" w:rsidRDefault="00C87ED1" w:rsidP="001D4EFF">
            <w:pPr>
              <w:widowControl/>
              <w:jc w:val="center"/>
              <w:rPr>
                <w:rFonts w:ascii="仿宋_GB2312" w:hAnsi="仿宋" w:cs="宋体"/>
                <w:color w:val="000000" w:themeColor="text1"/>
                <w:kern w:val="0"/>
                <w:sz w:val="28"/>
                <w:szCs w:val="28"/>
              </w:rPr>
            </w:pPr>
            <w:r w:rsidRPr="00CF1ADE">
              <w:rPr>
                <w:rFonts w:ascii="仿宋_GB2312" w:hAnsi="仿宋" w:cs="宋体" w:hint="eastAsia"/>
                <w:color w:val="000000" w:themeColor="text1"/>
                <w:kern w:val="0"/>
                <w:sz w:val="28"/>
                <w:szCs w:val="28"/>
              </w:rPr>
              <w:t xml:space="preserve">　</w:t>
            </w:r>
          </w:p>
        </w:tc>
        <w:tc>
          <w:tcPr>
            <w:tcW w:w="610" w:type="pct"/>
            <w:tcBorders>
              <w:top w:val="single" w:sz="4" w:space="0" w:color="auto"/>
              <w:left w:val="nil"/>
              <w:bottom w:val="single" w:sz="4" w:space="0" w:color="auto"/>
              <w:right w:val="single" w:sz="4" w:space="0" w:color="auto"/>
            </w:tcBorders>
            <w:shd w:val="clear" w:color="auto" w:fill="auto"/>
            <w:vAlign w:val="center"/>
            <w:hideMark/>
          </w:tcPr>
          <w:p w:rsidR="00C87ED1" w:rsidRPr="00CF1ADE" w:rsidRDefault="00C87ED1" w:rsidP="001D4EFF">
            <w:pPr>
              <w:widowControl/>
              <w:jc w:val="center"/>
              <w:rPr>
                <w:rFonts w:ascii="仿宋_GB2312" w:hAnsi="仿宋" w:cs="宋体"/>
                <w:color w:val="000000" w:themeColor="text1"/>
                <w:kern w:val="0"/>
                <w:sz w:val="28"/>
                <w:szCs w:val="28"/>
              </w:rPr>
            </w:pPr>
          </w:p>
        </w:tc>
        <w:tc>
          <w:tcPr>
            <w:tcW w:w="610" w:type="pct"/>
            <w:tcBorders>
              <w:top w:val="single" w:sz="4" w:space="0" w:color="auto"/>
              <w:left w:val="nil"/>
              <w:bottom w:val="single" w:sz="4" w:space="0" w:color="auto"/>
              <w:right w:val="single" w:sz="4" w:space="0" w:color="auto"/>
            </w:tcBorders>
            <w:shd w:val="clear" w:color="auto" w:fill="auto"/>
            <w:vAlign w:val="center"/>
          </w:tcPr>
          <w:p w:rsidR="00C87ED1" w:rsidRPr="00CF1ADE" w:rsidRDefault="00C87ED1" w:rsidP="001D4EFF">
            <w:pPr>
              <w:widowControl/>
              <w:jc w:val="center"/>
              <w:rPr>
                <w:rFonts w:ascii="仿宋_GB2312" w:hAnsi="仿宋" w:cs="宋体"/>
                <w:color w:val="000000" w:themeColor="text1"/>
                <w:kern w:val="0"/>
                <w:sz w:val="28"/>
                <w:szCs w:val="28"/>
              </w:rPr>
            </w:pPr>
          </w:p>
        </w:tc>
        <w:tc>
          <w:tcPr>
            <w:tcW w:w="610" w:type="pct"/>
            <w:tcBorders>
              <w:top w:val="single" w:sz="4" w:space="0" w:color="auto"/>
              <w:left w:val="nil"/>
              <w:bottom w:val="single" w:sz="4" w:space="0" w:color="auto"/>
              <w:right w:val="single" w:sz="4" w:space="0" w:color="auto"/>
            </w:tcBorders>
            <w:shd w:val="clear" w:color="auto" w:fill="auto"/>
            <w:vAlign w:val="center"/>
          </w:tcPr>
          <w:p w:rsidR="00C87ED1" w:rsidRPr="00CF1ADE" w:rsidRDefault="00C87ED1" w:rsidP="001D4EFF">
            <w:pPr>
              <w:widowControl/>
              <w:jc w:val="center"/>
              <w:rPr>
                <w:rFonts w:ascii="仿宋_GB2312" w:hAnsi="仿宋" w:cs="宋体"/>
                <w:color w:val="000000" w:themeColor="text1"/>
                <w:kern w:val="0"/>
                <w:sz w:val="28"/>
                <w:szCs w:val="28"/>
              </w:rPr>
            </w:pPr>
          </w:p>
        </w:tc>
        <w:tc>
          <w:tcPr>
            <w:tcW w:w="662" w:type="pct"/>
            <w:tcBorders>
              <w:top w:val="nil"/>
              <w:left w:val="nil"/>
              <w:bottom w:val="single" w:sz="4" w:space="0" w:color="auto"/>
              <w:right w:val="single" w:sz="4" w:space="0" w:color="auto"/>
            </w:tcBorders>
            <w:shd w:val="clear" w:color="auto" w:fill="auto"/>
            <w:vAlign w:val="center"/>
            <w:hideMark/>
          </w:tcPr>
          <w:p w:rsidR="00C87ED1" w:rsidRPr="00CF1ADE" w:rsidRDefault="00C87ED1" w:rsidP="001D4EFF">
            <w:pPr>
              <w:widowControl/>
              <w:jc w:val="center"/>
              <w:rPr>
                <w:rFonts w:ascii="仿宋_GB2312" w:hAnsi="仿宋" w:cs="宋体"/>
                <w:color w:val="000000" w:themeColor="text1"/>
                <w:kern w:val="0"/>
                <w:sz w:val="28"/>
                <w:szCs w:val="28"/>
              </w:rPr>
            </w:pPr>
            <w:r w:rsidRPr="00CF1ADE">
              <w:rPr>
                <w:rFonts w:ascii="仿宋_GB2312" w:hAnsi="仿宋" w:cs="宋体" w:hint="eastAsia"/>
                <w:color w:val="000000" w:themeColor="text1"/>
                <w:kern w:val="0"/>
                <w:sz w:val="28"/>
                <w:szCs w:val="28"/>
              </w:rPr>
              <w:t xml:space="preserve">　</w:t>
            </w:r>
          </w:p>
        </w:tc>
      </w:tr>
    </w:tbl>
    <w:p w:rsidR="00C87ED1" w:rsidRPr="00CF1ADE" w:rsidRDefault="00C87ED1" w:rsidP="00E5160D">
      <w:pPr>
        <w:spacing w:line="574" w:lineRule="exact"/>
        <w:ind w:firstLineChars="200" w:firstLine="632"/>
        <w:rPr>
          <w:rFonts w:ascii="仿宋_GB2312" w:hAnsi="仿宋"/>
          <w:color w:val="000000" w:themeColor="text1"/>
          <w:szCs w:val="32"/>
        </w:rPr>
      </w:pPr>
      <w:r w:rsidRPr="00CF1ADE">
        <w:rPr>
          <w:rFonts w:ascii="仿宋_GB2312" w:hAnsi="仿宋" w:hint="eastAsia"/>
          <w:color w:val="000000" w:themeColor="text1"/>
          <w:szCs w:val="32"/>
        </w:rPr>
        <w:t>二、交（提）货地点：甲方指定仓库验收交货，乙方承担出</w:t>
      </w:r>
      <w:r w:rsidRPr="00CF1ADE">
        <w:rPr>
          <w:rFonts w:ascii="仿宋_GB2312" w:hAnsi="仿宋" w:hint="eastAsia"/>
          <w:color w:val="000000" w:themeColor="text1"/>
          <w:szCs w:val="32"/>
        </w:rPr>
        <w:lastRenderedPageBreak/>
        <w:t>库费用。</w:t>
      </w:r>
    </w:p>
    <w:p w:rsidR="00C87ED1" w:rsidRPr="00CF1ADE" w:rsidRDefault="00C87ED1" w:rsidP="00E5160D">
      <w:pPr>
        <w:spacing w:line="574" w:lineRule="exact"/>
        <w:ind w:firstLineChars="200" w:firstLine="632"/>
        <w:rPr>
          <w:rFonts w:ascii="仿宋_GB2312" w:hAnsi="仿宋"/>
          <w:color w:val="000000" w:themeColor="text1"/>
          <w:szCs w:val="32"/>
        </w:rPr>
      </w:pPr>
      <w:r w:rsidRPr="00CF1ADE">
        <w:rPr>
          <w:rFonts w:ascii="仿宋_GB2312" w:hAnsi="仿宋" w:hint="eastAsia"/>
          <w:color w:val="000000" w:themeColor="text1"/>
          <w:szCs w:val="32"/>
        </w:rPr>
        <w:t>三、质量标准：本合同所指的白砂糖为2011/2012年生产的储备糖（陈糖），乙方在签订本合同前已经对所购白砂糖进行过详细了解，对其质量已经确认，无任何异议。</w:t>
      </w:r>
    </w:p>
    <w:p w:rsidR="00C87ED1" w:rsidRPr="00CF1ADE" w:rsidRDefault="00C87ED1" w:rsidP="00E5160D">
      <w:pPr>
        <w:spacing w:line="574" w:lineRule="exact"/>
        <w:ind w:firstLineChars="200" w:firstLine="632"/>
        <w:rPr>
          <w:rFonts w:ascii="仿宋_GB2312" w:hAnsi="仿宋"/>
          <w:color w:val="000000" w:themeColor="text1"/>
          <w:szCs w:val="32"/>
        </w:rPr>
      </w:pPr>
      <w:r w:rsidRPr="00CF1ADE">
        <w:rPr>
          <w:rFonts w:ascii="仿宋_GB2312" w:hAnsi="仿宋" w:hint="eastAsia"/>
          <w:color w:val="000000" w:themeColor="text1"/>
          <w:szCs w:val="32"/>
        </w:rPr>
        <w:t>四、交（提）货产品：2011/2012年榨季生产的白砂糖（陈糖），包装：外编织袋，内有薄膜。</w:t>
      </w:r>
    </w:p>
    <w:p w:rsidR="00C87ED1" w:rsidRPr="00CF1ADE" w:rsidRDefault="00C87ED1" w:rsidP="00E5160D">
      <w:pPr>
        <w:spacing w:line="574" w:lineRule="exact"/>
        <w:ind w:firstLineChars="200" w:firstLine="632"/>
        <w:rPr>
          <w:rFonts w:ascii="仿宋_GB2312" w:hAnsi="仿宋"/>
          <w:color w:val="000000" w:themeColor="text1"/>
          <w:szCs w:val="32"/>
        </w:rPr>
      </w:pPr>
      <w:r w:rsidRPr="00CF1ADE">
        <w:rPr>
          <w:rFonts w:ascii="仿宋_GB2312" w:hAnsi="仿宋" w:hint="eastAsia"/>
          <w:color w:val="000000" w:themeColor="text1"/>
          <w:szCs w:val="32"/>
        </w:rPr>
        <w:t>五、运费及其他费用的承担：甲方仓库内交货，搬运、装卸及运输等其他费用由乙方承担。</w:t>
      </w:r>
    </w:p>
    <w:p w:rsidR="00C87ED1" w:rsidRPr="00CF1ADE" w:rsidRDefault="00C87ED1" w:rsidP="00E5160D">
      <w:pPr>
        <w:spacing w:line="574" w:lineRule="exact"/>
        <w:ind w:firstLineChars="200" w:firstLine="632"/>
        <w:rPr>
          <w:rFonts w:ascii="仿宋_GB2312" w:hAnsi="仿宋"/>
          <w:color w:val="000000" w:themeColor="text1"/>
          <w:szCs w:val="32"/>
        </w:rPr>
      </w:pPr>
      <w:r w:rsidRPr="00CF1ADE">
        <w:rPr>
          <w:rFonts w:ascii="仿宋_GB2312" w:hAnsi="仿宋" w:hint="eastAsia"/>
          <w:color w:val="000000" w:themeColor="text1"/>
          <w:szCs w:val="32"/>
        </w:rPr>
        <w:t>六、货款和费用结算方式及付款日期。乙方</w:t>
      </w:r>
      <w:r w:rsidRPr="00CF1ADE">
        <w:rPr>
          <w:rFonts w:ascii="仿宋_GB2312" w:hAnsi="仿宋"/>
          <w:color w:val="000000" w:themeColor="text1"/>
          <w:szCs w:val="32"/>
        </w:rPr>
        <w:t>可以</w:t>
      </w:r>
      <w:r w:rsidRPr="00CF1ADE">
        <w:rPr>
          <w:rFonts w:ascii="仿宋_GB2312" w:hAnsi="仿宋" w:hint="eastAsia"/>
          <w:color w:val="000000" w:themeColor="text1"/>
          <w:szCs w:val="32"/>
        </w:rPr>
        <w:t>一次性</w:t>
      </w:r>
      <w:r w:rsidRPr="00CF1ADE">
        <w:rPr>
          <w:rFonts w:ascii="仿宋_GB2312" w:hAnsi="仿宋"/>
          <w:color w:val="000000" w:themeColor="text1"/>
          <w:szCs w:val="32"/>
        </w:rPr>
        <w:t>或</w:t>
      </w:r>
      <w:r w:rsidRPr="00CF1ADE">
        <w:rPr>
          <w:rFonts w:ascii="仿宋_GB2312" w:hAnsi="仿宋" w:hint="eastAsia"/>
          <w:color w:val="000000" w:themeColor="text1"/>
          <w:szCs w:val="32"/>
        </w:rPr>
        <w:t>分期付款。无论一次性</w:t>
      </w:r>
      <w:r w:rsidRPr="00CF1ADE">
        <w:rPr>
          <w:rFonts w:ascii="仿宋_GB2312" w:hAnsi="仿宋"/>
          <w:color w:val="000000" w:themeColor="text1"/>
          <w:szCs w:val="32"/>
        </w:rPr>
        <w:t>或</w:t>
      </w:r>
      <w:r w:rsidRPr="00CF1ADE">
        <w:rPr>
          <w:rFonts w:ascii="仿宋_GB2312" w:hAnsi="仿宋" w:hint="eastAsia"/>
          <w:color w:val="000000" w:themeColor="text1"/>
          <w:szCs w:val="32"/>
        </w:rPr>
        <w:t>分期付款，</w:t>
      </w:r>
      <w:r w:rsidRPr="00CF1ADE">
        <w:rPr>
          <w:rFonts w:ascii="仿宋_GB2312" w:hAnsi="仿宋"/>
          <w:color w:val="000000" w:themeColor="text1"/>
          <w:szCs w:val="32"/>
        </w:rPr>
        <w:t>均应在</w:t>
      </w:r>
      <w:r w:rsidRPr="00CF1ADE">
        <w:rPr>
          <w:rFonts w:ascii="仿宋_GB2312" w:hAnsi="仿宋" w:hint="eastAsia"/>
          <w:color w:val="000000" w:themeColor="text1"/>
          <w:szCs w:val="32"/>
        </w:rPr>
        <w:t>20</w:t>
      </w:r>
      <w:r>
        <w:rPr>
          <w:rFonts w:ascii="仿宋_GB2312" w:hAnsi="仿宋"/>
          <w:color w:val="000000" w:themeColor="text1"/>
          <w:szCs w:val="32"/>
        </w:rPr>
        <w:t>20</w:t>
      </w:r>
      <w:r w:rsidRPr="00CF1ADE">
        <w:rPr>
          <w:rFonts w:ascii="仿宋_GB2312" w:hAnsi="仿宋" w:hint="eastAsia"/>
          <w:color w:val="000000" w:themeColor="text1"/>
          <w:szCs w:val="32"/>
        </w:rPr>
        <w:t>年1月3</w:t>
      </w:r>
      <w:r w:rsidRPr="00CF1ADE">
        <w:rPr>
          <w:rFonts w:ascii="仿宋_GB2312" w:hAnsi="仿宋"/>
          <w:color w:val="000000" w:themeColor="text1"/>
          <w:szCs w:val="32"/>
        </w:rPr>
        <w:t>0</w:t>
      </w:r>
      <w:r w:rsidRPr="00CF1ADE">
        <w:rPr>
          <w:rFonts w:ascii="仿宋_GB2312" w:hAnsi="仿宋" w:hint="eastAsia"/>
          <w:color w:val="000000" w:themeColor="text1"/>
          <w:szCs w:val="32"/>
        </w:rPr>
        <w:t>日前将</w:t>
      </w:r>
      <w:r w:rsidRPr="00CF1ADE">
        <w:rPr>
          <w:rFonts w:ascii="仿宋_GB2312" w:hAnsi="仿宋"/>
          <w:color w:val="000000" w:themeColor="text1"/>
          <w:szCs w:val="32"/>
        </w:rPr>
        <w:t>货款转入甲方指定账户</w:t>
      </w:r>
      <w:r w:rsidRPr="00CF1ADE">
        <w:rPr>
          <w:rFonts w:ascii="仿宋_GB2312" w:hAnsi="仿宋" w:hint="eastAsia"/>
          <w:color w:val="000000" w:themeColor="text1"/>
          <w:szCs w:val="32"/>
        </w:rPr>
        <w:t>，即支付完毕总货款。乙方采用</w:t>
      </w:r>
      <w:r w:rsidRPr="00CF1ADE">
        <w:rPr>
          <w:rFonts w:ascii="仿宋_GB2312" w:hAnsi="仿宋"/>
          <w:color w:val="000000" w:themeColor="text1"/>
          <w:szCs w:val="32"/>
        </w:rPr>
        <w:t>分期</w:t>
      </w:r>
      <w:r w:rsidRPr="00CF1ADE">
        <w:rPr>
          <w:rFonts w:ascii="仿宋_GB2312" w:hAnsi="仿宋" w:hint="eastAsia"/>
          <w:color w:val="000000" w:themeColor="text1"/>
          <w:szCs w:val="32"/>
        </w:rPr>
        <w:t>付款</w:t>
      </w:r>
      <w:r w:rsidRPr="00CF1ADE">
        <w:rPr>
          <w:rFonts w:ascii="仿宋_GB2312" w:hAnsi="仿宋"/>
          <w:color w:val="000000" w:themeColor="text1"/>
          <w:szCs w:val="32"/>
        </w:rPr>
        <w:t>方式的，</w:t>
      </w:r>
      <w:r w:rsidRPr="00CF1ADE">
        <w:rPr>
          <w:rFonts w:ascii="仿宋_GB2312" w:hAnsi="仿宋" w:hint="eastAsia"/>
          <w:color w:val="000000" w:themeColor="text1"/>
          <w:szCs w:val="32"/>
        </w:rPr>
        <w:t>每期最低付款金额为1000吨白砂糖对应的应付货款。乙方的投标保证金转为履约保证金，可用于抵扣最后一批货款。</w:t>
      </w:r>
    </w:p>
    <w:p w:rsidR="00C87ED1" w:rsidRPr="00CF1ADE" w:rsidRDefault="00C87ED1" w:rsidP="00E5160D">
      <w:pPr>
        <w:spacing w:line="574" w:lineRule="exact"/>
        <w:ind w:firstLineChars="200" w:firstLine="632"/>
        <w:rPr>
          <w:rFonts w:ascii="仿宋_GB2312" w:hAnsi="仿宋"/>
          <w:color w:val="000000" w:themeColor="text1"/>
          <w:szCs w:val="32"/>
        </w:rPr>
      </w:pPr>
      <w:r w:rsidRPr="00CF1ADE">
        <w:rPr>
          <w:rFonts w:ascii="仿宋_GB2312" w:hAnsi="仿宋" w:hint="eastAsia"/>
          <w:color w:val="000000" w:themeColor="text1"/>
          <w:szCs w:val="32"/>
        </w:rPr>
        <w:t>乙方应在付款当日将汇款凭证底单传真给甲方。乙方若不能在约定期限内支付完货款，甲方将不退还其缴纳的投标保证金，合同自动解除。甲方在确认收到全部货款之日起30个工作日内，向乙方开具增值税专用发票 (如果乙方为非一般纳税人则开具增值税普通发票)，并通知乙方自行领取发票。</w:t>
      </w:r>
    </w:p>
    <w:p w:rsidR="00C87ED1" w:rsidRDefault="00C87ED1" w:rsidP="00E5160D">
      <w:pPr>
        <w:spacing w:line="574" w:lineRule="exact"/>
        <w:ind w:firstLineChars="200" w:firstLine="632"/>
        <w:rPr>
          <w:rFonts w:ascii="仿宋_GB2312" w:hAnsi="仿宋"/>
          <w:szCs w:val="32"/>
        </w:rPr>
      </w:pPr>
      <w:r w:rsidRPr="00CF1ADE">
        <w:rPr>
          <w:rFonts w:ascii="仿宋_GB2312" w:hAnsi="仿宋" w:hint="eastAsia"/>
          <w:color w:val="000000" w:themeColor="text1"/>
          <w:szCs w:val="32"/>
        </w:rPr>
        <w:t>七、交（提）货时间</w:t>
      </w:r>
      <w:r w:rsidRPr="008054C1">
        <w:rPr>
          <w:rFonts w:ascii="仿宋_GB2312" w:hAnsi="仿宋" w:hint="eastAsia"/>
          <w:color w:val="000000" w:themeColor="text1"/>
          <w:szCs w:val="32"/>
        </w:rPr>
        <w:t>及仓储费</w:t>
      </w:r>
      <w:r w:rsidRPr="00CF1ADE">
        <w:rPr>
          <w:rFonts w:ascii="仿宋_GB2312" w:hAnsi="仿宋" w:hint="eastAsia"/>
          <w:color w:val="000000" w:themeColor="text1"/>
          <w:szCs w:val="32"/>
        </w:rPr>
        <w:t>：甲方根据乙方所支付的货款，自收到货款之日起5个工作日内，开具与乙方所支付的货款对应的白砂糖数量的提货单，并通知乙方及时提货。</w:t>
      </w:r>
      <w:r w:rsidRPr="00C8166D">
        <w:rPr>
          <w:rFonts w:ascii="仿宋_GB2312" w:hAnsi="仿宋" w:hint="eastAsia"/>
          <w:szCs w:val="32"/>
        </w:rPr>
        <w:t>甲方仅承担自签订合同之日起</w:t>
      </w:r>
      <w:r>
        <w:rPr>
          <w:rFonts w:ascii="仿宋_GB2312" w:hAnsi="仿宋"/>
          <w:szCs w:val="32"/>
        </w:rPr>
        <w:t>20</w:t>
      </w:r>
      <w:r w:rsidRPr="00C8166D">
        <w:rPr>
          <w:rFonts w:ascii="仿宋_GB2312" w:hAnsi="仿宋" w:hint="eastAsia"/>
          <w:szCs w:val="32"/>
        </w:rPr>
        <w:t>日内的仓储费，超过甲方承担仓储费期限则由</w:t>
      </w:r>
      <w:r w:rsidRPr="00C8166D">
        <w:rPr>
          <w:rFonts w:ascii="仿宋_GB2312" w:hAnsi="仿宋" w:hint="eastAsia"/>
          <w:szCs w:val="32"/>
        </w:rPr>
        <w:lastRenderedPageBreak/>
        <w:t>乙方承担。</w:t>
      </w:r>
    </w:p>
    <w:p w:rsidR="00BC47A5" w:rsidRPr="00BC47A5" w:rsidRDefault="00BC47A5" w:rsidP="00E5160D">
      <w:pPr>
        <w:spacing w:line="574" w:lineRule="exact"/>
        <w:ind w:firstLineChars="200" w:firstLine="632"/>
        <w:rPr>
          <w:rFonts w:ascii="仿宋_GB2312" w:hAnsi="仿宋"/>
          <w:color w:val="000000" w:themeColor="text1"/>
          <w:szCs w:val="32"/>
        </w:rPr>
      </w:pPr>
      <w:r w:rsidRPr="00BC47A5">
        <w:rPr>
          <w:rFonts w:ascii="仿宋_GB2312" w:hAnsi="仿宋" w:hint="eastAsia"/>
          <w:color w:val="000000" w:themeColor="text1"/>
          <w:szCs w:val="32"/>
        </w:rPr>
        <w:t>如果乙方采用分期付款方式支付货款，超过甲方承担仓储费期限未提货的，甲方向乙方收取未提的白砂糖的仓储费，待乙方全部提货后，根据实际开支的仓储费进行结算，并从乙方的履约保证金中扣除，多退少补。</w:t>
      </w:r>
    </w:p>
    <w:p w:rsidR="00C87ED1" w:rsidRPr="00CF1ADE" w:rsidRDefault="00C87ED1" w:rsidP="00E5160D">
      <w:pPr>
        <w:spacing w:line="574" w:lineRule="exact"/>
        <w:ind w:firstLineChars="200" w:firstLine="632"/>
        <w:rPr>
          <w:rFonts w:ascii="仿宋_GB2312" w:hAnsi="仿宋"/>
          <w:color w:val="000000" w:themeColor="text1"/>
          <w:szCs w:val="32"/>
        </w:rPr>
      </w:pPr>
      <w:r w:rsidRPr="00CF1ADE">
        <w:rPr>
          <w:rFonts w:ascii="仿宋_GB2312" w:hAnsi="仿宋" w:hint="eastAsia"/>
          <w:color w:val="000000" w:themeColor="text1"/>
          <w:szCs w:val="32"/>
        </w:rPr>
        <w:t>八、特别约定：甲方售给乙方的标的物是2011/2012年榨季生产的白砂糖（陈糖），</w:t>
      </w:r>
      <w:proofErr w:type="gramStart"/>
      <w:r w:rsidRPr="00CF1ADE">
        <w:rPr>
          <w:rFonts w:ascii="仿宋_GB2312" w:hAnsi="仿宋" w:hint="eastAsia"/>
          <w:color w:val="000000" w:themeColor="text1"/>
          <w:szCs w:val="32"/>
        </w:rPr>
        <w:t>乙方仅</w:t>
      </w:r>
      <w:proofErr w:type="gramEnd"/>
      <w:r w:rsidRPr="00CF1ADE">
        <w:rPr>
          <w:rFonts w:ascii="仿宋_GB2312" w:hAnsi="仿宋" w:hint="eastAsia"/>
          <w:color w:val="000000" w:themeColor="text1"/>
          <w:szCs w:val="32"/>
        </w:rPr>
        <w:t>能用于工业生产，不得直接作为食品添加原料或直接向社会出售（</w:t>
      </w:r>
      <w:proofErr w:type="gramStart"/>
      <w:r w:rsidRPr="00CF1ADE">
        <w:rPr>
          <w:rFonts w:ascii="仿宋_GB2312" w:hAnsi="仿宋" w:hint="eastAsia"/>
          <w:color w:val="000000" w:themeColor="text1"/>
          <w:szCs w:val="32"/>
        </w:rPr>
        <w:t>附承诺</w:t>
      </w:r>
      <w:proofErr w:type="gramEnd"/>
      <w:r w:rsidRPr="00CF1ADE">
        <w:rPr>
          <w:rFonts w:ascii="仿宋_GB2312" w:hAnsi="仿宋" w:hint="eastAsia"/>
          <w:color w:val="000000" w:themeColor="text1"/>
          <w:szCs w:val="32"/>
        </w:rPr>
        <w:t>书），要确保所购的白砂糖加工成合格的产品后，方可向社会出售，并将具有资质的检验机构出具的检验合格证书报甲方备案。</w:t>
      </w:r>
    </w:p>
    <w:p w:rsidR="00C87ED1" w:rsidRPr="00CF1ADE" w:rsidRDefault="00C87ED1" w:rsidP="00E5160D">
      <w:pPr>
        <w:spacing w:line="574" w:lineRule="exact"/>
        <w:ind w:firstLineChars="200" w:firstLine="632"/>
        <w:rPr>
          <w:rFonts w:ascii="仿宋_GB2312" w:hAnsi="仿宋"/>
          <w:color w:val="000000" w:themeColor="text1"/>
          <w:szCs w:val="32"/>
        </w:rPr>
      </w:pPr>
      <w:r w:rsidRPr="00CF1ADE">
        <w:rPr>
          <w:rFonts w:ascii="仿宋_GB2312" w:hAnsi="仿宋" w:hint="eastAsia"/>
          <w:color w:val="000000" w:themeColor="text1"/>
          <w:szCs w:val="32"/>
        </w:rPr>
        <w:t>九、解决合同纠纷方式：如出现合同纠纷，甲乙双方应协商解决；若甲乙双方无法达成一致意见，则由南宁仲裁委员会仲裁。</w:t>
      </w:r>
    </w:p>
    <w:p w:rsidR="00C87ED1" w:rsidRPr="00CF1ADE" w:rsidRDefault="00C87ED1" w:rsidP="00E5160D">
      <w:pPr>
        <w:spacing w:line="574" w:lineRule="exact"/>
        <w:ind w:firstLineChars="200" w:firstLine="632"/>
        <w:rPr>
          <w:rFonts w:ascii="仿宋_GB2312" w:hAnsi="仿宋"/>
          <w:color w:val="000000" w:themeColor="text1"/>
          <w:szCs w:val="32"/>
        </w:rPr>
      </w:pPr>
      <w:r w:rsidRPr="00CF1ADE">
        <w:rPr>
          <w:rFonts w:ascii="仿宋_GB2312" w:hAnsi="仿宋" w:hint="eastAsia"/>
          <w:color w:val="000000" w:themeColor="text1"/>
          <w:szCs w:val="32"/>
        </w:rPr>
        <w:t>十、如乙方存在下列情形之一的，甲方有权随时解除本合同，乙方应赔偿因此给甲方造成的直接或其他间接损失，并承担由此引起的一切法律后果。</w:t>
      </w:r>
    </w:p>
    <w:p w:rsidR="00C87ED1" w:rsidRPr="00CF1ADE" w:rsidRDefault="00C87ED1" w:rsidP="00E5160D">
      <w:pPr>
        <w:spacing w:line="574" w:lineRule="exact"/>
        <w:ind w:firstLineChars="200" w:firstLine="632"/>
        <w:rPr>
          <w:rFonts w:ascii="仿宋_GB2312" w:hAnsi="仿宋"/>
          <w:color w:val="000000" w:themeColor="text1"/>
          <w:szCs w:val="32"/>
        </w:rPr>
      </w:pPr>
      <w:r w:rsidRPr="00CF1ADE">
        <w:rPr>
          <w:rFonts w:ascii="仿宋_GB2312" w:hAnsi="仿宋" w:hint="eastAsia"/>
          <w:color w:val="000000" w:themeColor="text1"/>
          <w:szCs w:val="32"/>
        </w:rPr>
        <w:t>（一）乙方在投标过程中存在违反招投标法律法规行为，甲方不退还保证金；</w:t>
      </w:r>
    </w:p>
    <w:p w:rsidR="00C87ED1" w:rsidRPr="00CF1ADE" w:rsidRDefault="00C87ED1" w:rsidP="00E5160D">
      <w:pPr>
        <w:spacing w:line="574" w:lineRule="exact"/>
        <w:ind w:firstLineChars="200" w:firstLine="632"/>
        <w:rPr>
          <w:rFonts w:ascii="仿宋_GB2312" w:hAnsi="仿宋"/>
          <w:color w:val="000000" w:themeColor="text1"/>
          <w:szCs w:val="32"/>
        </w:rPr>
      </w:pPr>
      <w:r w:rsidRPr="00CF1ADE">
        <w:rPr>
          <w:rFonts w:ascii="仿宋_GB2312" w:hAnsi="仿宋" w:hint="eastAsia"/>
          <w:color w:val="000000" w:themeColor="text1"/>
          <w:szCs w:val="32"/>
        </w:rPr>
        <w:t>（二）将所购的白砂糖直接向社会出售，根据直接出售吨数，按1000元/</w:t>
      </w:r>
      <w:proofErr w:type="gramStart"/>
      <w:r w:rsidRPr="00CF1ADE">
        <w:rPr>
          <w:rFonts w:ascii="仿宋_GB2312" w:hAnsi="仿宋" w:hint="eastAsia"/>
          <w:color w:val="000000" w:themeColor="text1"/>
          <w:szCs w:val="32"/>
        </w:rPr>
        <w:t>吨标准</w:t>
      </w:r>
      <w:proofErr w:type="gramEnd"/>
      <w:r w:rsidRPr="00CF1ADE">
        <w:rPr>
          <w:rFonts w:ascii="仿宋_GB2312" w:hAnsi="仿宋" w:hint="eastAsia"/>
          <w:color w:val="000000" w:themeColor="text1"/>
          <w:szCs w:val="32"/>
        </w:rPr>
        <w:t>计算赔付违约金给甲方，并承担相应的法律责任。上述不退还的保证金和收到的违约金，甲方按规定上缴自治区国库。</w:t>
      </w:r>
    </w:p>
    <w:p w:rsidR="00C87ED1" w:rsidRPr="00CF1ADE" w:rsidRDefault="00C87ED1" w:rsidP="00E5160D">
      <w:pPr>
        <w:spacing w:line="574" w:lineRule="exact"/>
        <w:ind w:firstLineChars="200" w:firstLine="632"/>
        <w:rPr>
          <w:rFonts w:ascii="仿宋_GB2312" w:hAnsi="仿宋"/>
          <w:color w:val="000000" w:themeColor="text1"/>
          <w:szCs w:val="32"/>
        </w:rPr>
      </w:pPr>
      <w:r w:rsidRPr="0052019C">
        <w:rPr>
          <w:rFonts w:ascii="仿宋_GB2312" w:hAnsi="仿宋" w:hint="eastAsia"/>
          <w:color w:val="000000" w:themeColor="text1"/>
          <w:szCs w:val="32"/>
        </w:rPr>
        <w:t>十一、甲方在上级有关部门的统一组织下，根据乙方的加工</w:t>
      </w:r>
      <w:r w:rsidRPr="0052019C">
        <w:rPr>
          <w:rFonts w:ascii="仿宋_GB2312" w:hAnsi="仿宋" w:hint="eastAsia"/>
          <w:color w:val="000000" w:themeColor="text1"/>
          <w:szCs w:val="32"/>
        </w:rPr>
        <w:lastRenderedPageBreak/>
        <w:t>方案，抽查乙方对所购白砂糖的加工情况，乙方应配合检查，并提供相关证明材料。</w:t>
      </w:r>
    </w:p>
    <w:p w:rsidR="00C87ED1" w:rsidRPr="00CF1ADE" w:rsidRDefault="00C87ED1" w:rsidP="00E5160D">
      <w:pPr>
        <w:spacing w:line="574" w:lineRule="exact"/>
        <w:ind w:firstLineChars="200" w:firstLine="632"/>
        <w:rPr>
          <w:rFonts w:ascii="仿宋_GB2312" w:hAnsi="仿宋"/>
          <w:color w:val="000000" w:themeColor="text1"/>
          <w:szCs w:val="32"/>
        </w:rPr>
      </w:pPr>
      <w:r w:rsidRPr="00CF1ADE">
        <w:rPr>
          <w:rFonts w:ascii="仿宋_GB2312" w:hAnsi="仿宋" w:hint="eastAsia"/>
          <w:color w:val="000000" w:themeColor="text1"/>
          <w:szCs w:val="32"/>
        </w:rPr>
        <w:t>十二、与本合同有关的所有招标和投标文件，均作为本合同的附件。</w:t>
      </w:r>
    </w:p>
    <w:p w:rsidR="00C87ED1" w:rsidRPr="00CF1ADE" w:rsidRDefault="00C87ED1" w:rsidP="00E5160D">
      <w:pPr>
        <w:spacing w:line="574" w:lineRule="exact"/>
        <w:ind w:firstLineChars="200" w:firstLine="632"/>
        <w:rPr>
          <w:rFonts w:ascii="仿宋_GB2312" w:hAnsi="仿宋"/>
          <w:color w:val="000000" w:themeColor="text1"/>
          <w:szCs w:val="32"/>
        </w:rPr>
      </w:pPr>
      <w:r w:rsidRPr="00CF1ADE">
        <w:rPr>
          <w:rFonts w:ascii="仿宋_GB2312" w:hAnsi="仿宋" w:hint="eastAsia"/>
          <w:color w:val="000000" w:themeColor="text1"/>
          <w:szCs w:val="32"/>
        </w:rPr>
        <w:t>十三、其它约定事项：本合同自双方签字盖章之日起生效。本合同一式四份，各执两份。</w:t>
      </w:r>
    </w:p>
    <w:p w:rsidR="00C87ED1" w:rsidRPr="00CF1ADE" w:rsidRDefault="00C87ED1" w:rsidP="00E5160D">
      <w:pPr>
        <w:spacing w:line="574" w:lineRule="exact"/>
        <w:ind w:firstLineChars="200" w:firstLine="632"/>
        <w:rPr>
          <w:rFonts w:ascii="仿宋_GB2312" w:hAnsi="仿宋"/>
          <w:color w:val="000000" w:themeColor="text1"/>
          <w:szCs w:val="32"/>
        </w:rPr>
      </w:pPr>
      <w:r w:rsidRPr="00CF1ADE">
        <w:rPr>
          <w:rFonts w:ascii="仿宋_GB2312" w:hAnsi="仿宋" w:hint="eastAsia"/>
          <w:color w:val="000000" w:themeColor="text1"/>
          <w:szCs w:val="32"/>
        </w:rPr>
        <w:t>十四、未尽事宜，双方协商解决。</w:t>
      </w:r>
    </w:p>
    <w:p w:rsidR="00C87ED1" w:rsidRPr="00CF1ADE" w:rsidRDefault="00C87ED1" w:rsidP="00E5160D">
      <w:pPr>
        <w:spacing w:line="574" w:lineRule="exact"/>
        <w:rPr>
          <w:rFonts w:ascii="仿宋_GB2312" w:hAnsi="仿宋"/>
          <w:color w:val="000000" w:themeColor="text1"/>
          <w:szCs w:val="32"/>
        </w:rPr>
      </w:pPr>
    </w:p>
    <w:p w:rsidR="00C87ED1" w:rsidRPr="00CF1ADE" w:rsidRDefault="00C87ED1" w:rsidP="00E5160D">
      <w:pPr>
        <w:spacing w:line="574" w:lineRule="exact"/>
        <w:ind w:firstLineChars="200" w:firstLine="632"/>
        <w:rPr>
          <w:rFonts w:ascii="仿宋_GB2312" w:hAnsi="仿宋"/>
          <w:color w:val="000000" w:themeColor="text1"/>
          <w:szCs w:val="32"/>
        </w:rPr>
      </w:pPr>
      <w:r w:rsidRPr="00CF1ADE">
        <w:rPr>
          <w:rFonts w:ascii="仿宋_GB2312" w:hAnsi="仿宋" w:hint="eastAsia"/>
          <w:color w:val="000000" w:themeColor="text1"/>
          <w:szCs w:val="32"/>
        </w:rPr>
        <w:t>甲方：                      乙方：</w:t>
      </w:r>
    </w:p>
    <w:p w:rsidR="00C87ED1" w:rsidRPr="00CF1ADE" w:rsidRDefault="00C87ED1" w:rsidP="00E5160D">
      <w:pPr>
        <w:spacing w:line="574" w:lineRule="exact"/>
        <w:ind w:firstLineChars="200" w:firstLine="632"/>
        <w:rPr>
          <w:rFonts w:ascii="仿宋_GB2312" w:hAnsi="仿宋"/>
          <w:color w:val="000000" w:themeColor="text1"/>
          <w:szCs w:val="32"/>
        </w:rPr>
      </w:pPr>
      <w:r w:rsidRPr="00CF1ADE">
        <w:rPr>
          <w:rFonts w:ascii="仿宋_GB2312" w:hAnsi="仿宋" w:hint="eastAsia"/>
          <w:color w:val="000000" w:themeColor="text1"/>
          <w:szCs w:val="32"/>
        </w:rPr>
        <w:t>法定代表人:                 法定代表人：</w:t>
      </w:r>
    </w:p>
    <w:p w:rsidR="00C87ED1" w:rsidRPr="00CF1ADE" w:rsidRDefault="00C87ED1" w:rsidP="00E5160D">
      <w:pPr>
        <w:spacing w:line="574" w:lineRule="exact"/>
        <w:ind w:firstLineChars="200" w:firstLine="632"/>
        <w:rPr>
          <w:rFonts w:ascii="仿宋_GB2312" w:hAnsi="仿宋"/>
          <w:color w:val="000000" w:themeColor="text1"/>
          <w:szCs w:val="32"/>
        </w:rPr>
      </w:pPr>
      <w:r w:rsidRPr="00CF1ADE">
        <w:rPr>
          <w:rFonts w:ascii="仿宋_GB2312" w:hAnsi="仿宋" w:hint="eastAsia"/>
          <w:color w:val="000000" w:themeColor="text1"/>
          <w:szCs w:val="32"/>
        </w:rPr>
        <w:t>委托代理人：                委托代理人：</w:t>
      </w:r>
    </w:p>
    <w:p w:rsidR="00C87ED1" w:rsidRPr="00CF1ADE" w:rsidRDefault="00C87ED1" w:rsidP="00E5160D">
      <w:pPr>
        <w:spacing w:line="574" w:lineRule="exact"/>
        <w:ind w:firstLineChars="200" w:firstLine="632"/>
        <w:rPr>
          <w:rFonts w:ascii="仿宋_GB2312" w:hAnsi="仿宋"/>
          <w:color w:val="000000" w:themeColor="text1"/>
          <w:szCs w:val="32"/>
        </w:rPr>
      </w:pPr>
      <w:r w:rsidRPr="00CF1ADE">
        <w:rPr>
          <w:rFonts w:ascii="仿宋_GB2312" w:hAnsi="仿宋" w:hint="eastAsia"/>
          <w:color w:val="000000" w:themeColor="text1"/>
          <w:szCs w:val="32"/>
        </w:rPr>
        <w:t>单位地址：                  单位地址：</w:t>
      </w:r>
    </w:p>
    <w:p w:rsidR="00C87ED1" w:rsidRPr="00CF1ADE" w:rsidRDefault="00C87ED1" w:rsidP="00E5160D">
      <w:pPr>
        <w:spacing w:line="574" w:lineRule="exact"/>
        <w:ind w:firstLineChars="200" w:firstLine="632"/>
        <w:rPr>
          <w:rFonts w:ascii="仿宋_GB2312" w:hAnsi="仿宋"/>
          <w:color w:val="000000" w:themeColor="text1"/>
          <w:szCs w:val="32"/>
        </w:rPr>
      </w:pPr>
      <w:r w:rsidRPr="00CF1ADE">
        <w:rPr>
          <w:rFonts w:ascii="仿宋_GB2312" w:hAnsi="仿宋" w:hint="eastAsia"/>
          <w:color w:val="000000" w:themeColor="text1"/>
          <w:szCs w:val="32"/>
        </w:rPr>
        <w:t xml:space="preserve">联系电话:                   联系电话: </w:t>
      </w:r>
    </w:p>
    <w:p w:rsidR="00C87ED1" w:rsidRPr="00CF1ADE" w:rsidRDefault="00C87ED1" w:rsidP="00E5160D">
      <w:pPr>
        <w:spacing w:line="574" w:lineRule="exact"/>
        <w:ind w:firstLineChars="200" w:firstLine="632"/>
        <w:rPr>
          <w:rFonts w:ascii="仿宋_GB2312" w:hAnsi="仿宋"/>
          <w:color w:val="000000" w:themeColor="text1"/>
          <w:szCs w:val="32"/>
        </w:rPr>
      </w:pPr>
      <w:r w:rsidRPr="00CF1ADE">
        <w:rPr>
          <w:rFonts w:ascii="仿宋_GB2312" w:hAnsi="仿宋" w:hint="eastAsia"/>
          <w:color w:val="000000" w:themeColor="text1"/>
          <w:szCs w:val="32"/>
        </w:rPr>
        <w:t>传真：                      传真：</w:t>
      </w:r>
    </w:p>
    <w:p w:rsidR="00C87ED1" w:rsidRPr="00CF1ADE" w:rsidRDefault="00C87ED1" w:rsidP="00E5160D">
      <w:pPr>
        <w:spacing w:line="574" w:lineRule="exact"/>
        <w:ind w:firstLineChars="200" w:firstLine="632"/>
        <w:rPr>
          <w:rFonts w:ascii="仿宋_GB2312" w:hAnsi="仿宋"/>
          <w:color w:val="000000" w:themeColor="text1"/>
          <w:szCs w:val="32"/>
        </w:rPr>
      </w:pPr>
      <w:r w:rsidRPr="00CF1ADE">
        <w:rPr>
          <w:rFonts w:ascii="仿宋_GB2312" w:hAnsi="仿宋" w:hint="eastAsia"/>
          <w:color w:val="000000" w:themeColor="text1"/>
          <w:szCs w:val="32"/>
        </w:rPr>
        <w:t>开户银行：                  开户银行：</w:t>
      </w:r>
    </w:p>
    <w:p w:rsidR="00C87ED1" w:rsidRPr="00CF1ADE" w:rsidRDefault="00C87ED1" w:rsidP="00E5160D">
      <w:pPr>
        <w:spacing w:line="574" w:lineRule="exact"/>
        <w:ind w:firstLineChars="200" w:firstLine="632"/>
        <w:rPr>
          <w:rFonts w:ascii="仿宋_GB2312" w:hAnsi="仿宋"/>
          <w:color w:val="000000" w:themeColor="text1"/>
          <w:szCs w:val="32"/>
        </w:rPr>
      </w:pPr>
      <w:r w:rsidRPr="00CF1ADE">
        <w:rPr>
          <w:rFonts w:ascii="仿宋_GB2312" w:hAnsi="仿宋" w:hint="eastAsia"/>
          <w:color w:val="000000" w:themeColor="text1"/>
          <w:szCs w:val="32"/>
        </w:rPr>
        <w:t>账号：                      账号：</w:t>
      </w:r>
    </w:p>
    <w:p w:rsidR="00C87ED1" w:rsidRPr="00CF1ADE" w:rsidRDefault="00C87ED1" w:rsidP="00E5160D">
      <w:pPr>
        <w:spacing w:line="574" w:lineRule="exact"/>
        <w:ind w:firstLineChars="200" w:firstLine="632"/>
        <w:rPr>
          <w:rFonts w:ascii="仿宋_GB2312" w:hAnsi="仿宋"/>
          <w:color w:val="000000" w:themeColor="text1"/>
          <w:szCs w:val="32"/>
        </w:rPr>
      </w:pPr>
    </w:p>
    <w:p w:rsidR="00C87ED1" w:rsidRPr="00CF1ADE" w:rsidRDefault="00C87ED1" w:rsidP="00E5160D">
      <w:pPr>
        <w:spacing w:line="574" w:lineRule="exact"/>
        <w:ind w:firstLineChars="200" w:firstLine="632"/>
        <w:rPr>
          <w:rFonts w:ascii="仿宋_GB2312" w:hAnsi="仿宋"/>
          <w:color w:val="000000" w:themeColor="text1"/>
          <w:szCs w:val="32"/>
        </w:rPr>
      </w:pPr>
    </w:p>
    <w:p w:rsidR="00C87ED1" w:rsidRPr="00CF1ADE" w:rsidRDefault="00C87ED1" w:rsidP="00E5160D">
      <w:pPr>
        <w:spacing w:line="574" w:lineRule="exact"/>
        <w:ind w:firstLineChars="200" w:firstLine="632"/>
        <w:rPr>
          <w:rFonts w:ascii="仿宋_GB2312" w:hAnsi="仿宋"/>
          <w:color w:val="000000" w:themeColor="text1"/>
          <w:szCs w:val="32"/>
        </w:rPr>
      </w:pPr>
    </w:p>
    <w:p w:rsidR="00C87ED1" w:rsidRPr="00CF1ADE" w:rsidRDefault="00C87ED1" w:rsidP="00E5160D">
      <w:pPr>
        <w:spacing w:line="574" w:lineRule="exact"/>
        <w:ind w:firstLineChars="200" w:firstLine="632"/>
        <w:rPr>
          <w:rFonts w:ascii="仿宋_GB2312" w:hAnsi="仿宋"/>
          <w:color w:val="000000" w:themeColor="text1"/>
          <w:szCs w:val="32"/>
        </w:rPr>
      </w:pPr>
    </w:p>
    <w:p w:rsidR="00C87ED1" w:rsidRPr="00CF1ADE" w:rsidRDefault="00C87ED1" w:rsidP="00E5160D">
      <w:pPr>
        <w:spacing w:line="574" w:lineRule="exact"/>
        <w:ind w:firstLineChars="200" w:firstLine="632"/>
        <w:rPr>
          <w:rFonts w:ascii="仿宋_GB2312" w:hAnsi="仿宋"/>
          <w:color w:val="000000" w:themeColor="text1"/>
          <w:szCs w:val="32"/>
        </w:rPr>
      </w:pPr>
    </w:p>
    <w:p w:rsidR="00C87ED1" w:rsidRPr="00CF1ADE" w:rsidRDefault="00C87ED1" w:rsidP="00E5160D">
      <w:pPr>
        <w:spacing w:line="574" w:lineRule="exact"/>
        <w:ind w:firstLineChars="200" w:firstLine="632"/>
        <w:rPr>
          <w:rFonts w:ascii="仿宋_GB2312" w:hAnsi="仿宋"/>
          <w:color w:val="000000" w:themeColor="text1"/>
          <w:szCs w:val="32"/>
        </w:rPr>
      </w:pPr>
    </w:p>
    <w:p w:rsidR="00C87ED1" w:rsidRPr="00CF1ADE" w:rsidRDefault="00C87ED1" w:rsidP="00E5160D">
      <w:pPr>
        <w:spacing w:line="574" w:lineRule="exact"/>
        <w:rPr>
          <w:rFonts w:ascii="黑体" w:eastAsia="黑体" w:hAnsi="黑体"/>
          <w:color w:val="000000" w:themeColor="text1"/>
        </w:rPr>
      </w:pPr>
      <w:r w:rsidRPr="00CF1ADE">
        <w:rPr>
          <w:rFonts w:ascii="黑体" w:eastAsia="黑体" w:hAnsi="黑体" w:hint="eastAsia"/>
          <w:color w:val="000000" w:themeColor="text1"/>
        </w:rPr>
        <w:lastRenderedPageBreak/>
        <w:t>储备糖购销合同附件</w:t>
      </w:r>
    </w:p>
    <w:p w:rsidR="00C87ED1" w:rsidRPr="00CF1ADE" w:rsidRDefault="00C87ED1" w:rsidP="00E5160D">
      <w:pPr>
        <w:spacing w:line="574" w:lineRule="exact"/>
        <w:rPr>
          <w:rFonts w:ascii="仿宋_GB2312" w:hAnsi="仿宋"/>
          <w:color w:val="000000" w:themeColor="text1"/>
          <w:szCs w:val="32"/>
        </w:rPr>
      </w:pPr>
    </w:p>
    <w:p w:rsidR="00C87ED1" w:rsidRPr="00CF1ADE" w:rsidRDefault="00C87ED1" w:rsidP="00E5160D">
      <w:pPr>
        <w:widowControl/>
        <w:spacing w:before="75" w:line="574" w:lineRule="exact"/>
        <w:ind w:right="641"/>
        <w:jc w:val="center"/>
        <w:rPr>
          <w:rFonts w:ascii="方正小标宋简体" w:eastAsia="方正小标宋简体" w:hAnsi="Arial" w:cs="Arial"/>
          <w:color w:val="000000" w:themeColor="text1"/>
          <w:kern w:val="0"/>
          <w:sz w:val="44"/>
          <w:szCs w:val="44"/>
        </w:rPr>
      </w:pPr>
      <w:r w:rsidRPr="00CF1ADE">
        <w:rPr>
          <w:rFonts w:ascii="方正小标宋简体" w:eastAsia="方正小标宋简体" w:hAnsi="Arial" w:cs="Arial" w:hint="eastAsia"/>
          <w:color w:val="000000" w:themeColor="text1"/>
          <w:kern w:val="0"/>
          <w:sz w:val="44"/>
          <w:szCs w:val="44"/>
        </w:rPr>
        <w:t>承 诺 书</w:t>
      </w:r>
    </w:p>
    <w:p w:rsidR="00C87ED1" w:rsidRPr="00CF1ADE" w:rsidRDefault="00C87ED1" w:rsidP="00E5160D">
      <w:pPr>
        <w:widowControl/>
        <w:spacing w:before="75" w:line="574" w:lineRule="exact"/>
        <w:ind w:right="640"/>
        <w:jc w:val="left"/>
        <w:rPr>
          <w:rFonts w:ascii="仿宋_GB2312" w:hAnsi="Arial" w:cs="Arial"/>
          <w:color w:val="000000" w:themeColor="text1"/>
          <w:kern w:val="0"/>
          <w:szCs w:val="32"/>
        </w:rPr>
      </w:pPr>
    </w:p>
    <w:p w:rsidR="00C87ED1" w:rsidRPr="00CF1ADE" w:rsidRDefault="00C87ED1" w:rsidP="00E5160D">
      <w:pPr>
        <w:spacing w:line="574" w:lineRule="exact"/>
        <w:rPr>
          <w:rFonts w:ascii="仿宋_GB2312" w:hAnsi="仿宋"/>
          <w:color w:val="000000" w:themeColor="text1"/>
          <w:szCs w:val="32"/>
        </w:rPr>
      </w:pPr>
      <w:r w:rsidRPr="00CF1ADE">
        <w:rPr>
          <w:rFonts w:ascii="仿宋_GB2312" w:hAnsi="仿宋" w:hint="eastAsia"/>
          <w:color w:val="000000" w:themeColor="text1"/>
          <w:szCs w:val="32"/>
        </w:rPr>
        <w:t>广西华洋糖业储备中心：</w:t>
      </w:r>
    </w:p>
    <w:p w:rsidR="00C87ED1" w:rsidRPr="00CF1ADE" w:rsidRDefault="00C87ED1" w:rsidP="00E5160D">
      <w:pPr>
        <w:spacing w:line="574" w:lineRule="exact"/>
        <w:ind w:firstLineChars="200" w:firstLine="632"/>
        <w:rPr>
          <w:rFonts w:ascii="仿宋_GB2312" w:hAnsi="仿宋"/>
          <w:color w:val="000000" w:themeColor="text1"/>
          <w:szCs w:val="32"/>
        </w:rPr>
      </w:pPr>
      <w:r w:rsidRPr="00CF1ADE">
        <w:rPr>
          <w:rFonts w:ascii="仿宋_GB2312" w:hAnsi="仿宋" w:hint="eastAsia"/>
          <w:color w:val="000000" w:themeColor="text1"/>
          <w:szCs w:val="32"/>
        </w:rPr>
        <w:t>本企业承诺：已现场认可本次投标标的物（白砂糖）的质量，对标的物（白砂糖）无保质期要求。本企业保证购买的白砂糖不直接作为食品添加原料或直接向社会出售，加工成合格的产品后，再向社会出售或作其他使用。</w:t>
      </w:r>
    </w:p>
    <w:p w:rsidR="00C87ED1" w:rsidRPr="00CF1ADE" w:rsidRDefault="00C87ED1" w:rsidP="00E5160D">
      <w:pPr>
        <w:spacing w:line="574" w:lineRule="exact"/>
        <w:ind w:firstLineChars="200" w:firstLine="632"/>
        <w:rPr>
          <w:rFonts w:ascii="仿宋_GB2312" w:hAnsi="仿宋"/>
          <w:color w:val="000000" w:themeColor="text1"/>
          <w:szCs w:val="32"/>
        </w:rPr>
      </w:pPr>
      <w:r w:rsidRPr="00CF1ADE">
        <w:rPr>
          <w:rFonts w:ascii="仿宋_GB2312" w:hAnsi="仿宋" w:hint="eastAsia"/>
          <w:color w:val="000000" w:themeColor="text1"/>
          <w:szCs w:val="32"/>
        </w:rPr>
        <w:t>如因本企业改变用途造成的一切后果由本企业负责，并承担由此而产生的法律责任。</w:t>
      </w:r>
    </w:p>
    <w:p w:rsidR="00C87ED1" w:rsidRPr="00CF1ADE" w:rsidRDefault="00C87ED1" w:rsidP="00E5160D">
      <w:pPr>
        <w:spacing w:line="574" w:lineRule="exact"/>
        <w:ind w:firstLineChars="200" w:firstLine="632"/>
        <w:rPr>
          <w:rFonts w:ascii="仿宋_GB2312" w:hAnsi="仿宋"/>
          <w:color w:val="000000" w:themeColor="text1"/>
          <w:szCs w:val="32"/>
        </w:rPr>
      </w:pPr>
      <w:r w:rsidRPr="00CF1ADE">
        <w:rPr>
          <w:rFonts w:ascii="仿宋_GB2312" w:hAnsi="仿宋" w:hint="eastAsia"/>
          <w:color w:val="000000" w:themeColor="text1"/>
          <w:szCs w:val="32"/>
        </w:rPr>
        <w:t>特此承诺。</w:t>
      </w:r>
    </w:p>
    <w:p w:rsidR="00C87ED1" w:rsidRPr="00CF1ADE" w:rsidRDefault="00C87ED1" w:rsidP="00E5160D">
      <w:pPr>
        <w:spacing w:line="574" w:lineRule="exact"/>
        <w:ind w:firstLineChars="200" w:firstLine="632"/>
        <w:jc w:val="left"/>
        <w:rPr>
          <w:rFonts w:ascii="仿宋_GB2312" w:hAnsi="仿宋"/>
          <w:color w:val="000000" w:themeColor="text1"/>
          <w:szCs w:val="32"/>
        </w:rPr>
      </w:pPr>
    </w:p>
    <w:p w:rsidR="00C87ED1" w:rsidRPr="00CF1ADE" w:rsidRDefault="00C87ED1" w:rsidP="00E5160D">
      <w:pPr>
        <w:spacing w:line="574" w:lineRule="exact"/>
        <w:ind w:firstLineChars="200" w:firstLine="632"/>
        <w:jc w:val="left"/>
        <w:rPr>
          <w:rFonts w:ascii="仿宋_GB2312" w:hAnsi="仿宋"/>
          <w:color w:val="000000" w:themeColor="text1"/>
          <w:szCs w:val="32"/>
        </w:rPr>
      </w:pPr>
    </w:p>
    <w:p w:rsidR="00C87ED1" w:rsidRPr="00CF1ADE" w:rsidRDefault="00C87ED1" w:rsidP="00E5160D">
      <w:pPr>
        <w:spacing w:line="574" w:lineRule="exact"/>
        <w:ind w:firstLineChars="840" w:firstLine="2653"/>
        <w:rPr>
          <w:rFonts w:ascii="仿宋_GB2312" w:hAnsi="仿宋"/>
          <w:color w:val="000000" w:themeColor="text1"/>
          <w:szCs w:val="32"/>
        </w:rPr>
      </w:pPr>
      <w:r w:rsidRPr="00CF1ADE">
        <w:rPr>
          <w:rFonts w:ascii="仿宋_GB2312" w:hAnsi="仿宋" w:hint="eastAsia"/>
          <w:color w:val="000000" w:themeColor="text1"/>
          <w:szCs w:val="32"/>
        </w:rPr>
        <w:t>承诺企业(行政公章) :</w:t>
      </w:r>
    </w:p>
    <w:p w:rsidR="00C87ED1" w:rsidRDefault="00C87ED1" w:rsidP="00E5160D">
      <w:pPr>
        <w:spacing w:line="574" w:lineRule="exact"/>
        <w:ind w:firstLineChars="1673" w:firstLine="5284"/>
        <w:rPr>
          <w:rFonts w:ascii="仿宋_GB2312" w:hAnsi="仿宋"/>
          <w:color w:val="000000" w:themeColor="text1"/>
          <w:szCs w:val="32"/>
        </w:rPr>
      </w:pPr>
      <w:r w:rsidRPr="00CF1ADE">
        <w:rPr>
          <w:rFonts w:ascii="仿宋_GB2312" w:hAnsi="仿宋" w:hint="eastAsia"/>
          <w:color w:val="000000" w:themeColor="text1"/>
          <w:szCs w:val="32"/>
        </w:rPr>
        <w:t>年   月   日</w:t>
      </w:r>
    </w:p>
    <w:p w:rsidR="00E5160D" w:rsidRDefault="00E5160D" w:rsidP="00E5160D">
      <w:pPr>
        <w:spacing w:line="574" w:lineRule="exact"/>
        <w:ind w:firstLineChars="1673" w:firstLine="5284"/>
        <w:rPr>
          <w:rFonts w:ascii="仿宋_GB2312" w:hAnsi="仿宋"/>
          <w:color w:val="000000" w:themeColor="text1"/>
          <w:szCs w:val="32"/>
        </w:rPr>
      </w:pPr>
    </w:p>
    <w:p w:rsidR="00E5160D" w:rsidRDefault="00E5160D" w:rsidP="00E5160D">
      <w:pPr>
        <w:spacing w:line="574" w:lineRule="exact"/>
        <w:ind w:firstLineChars="1673" w:firstLine="5284"/>
        <w:rPr>
          <w:rFonts w:ascii="仿宋_GB2312" w:hAnsi="仿宋"/>
          <w:color w:val="000000" w:themeColor="text1"/>
          <w:szCs w:val="32"/>
        </w:rPr>
      </w:pPr>
    </w:p>
    <w:p w:rsidR="00E5160D" w:rsidRDefault="00E5160D" w:rsidP="00E5160D">
      <w:pPr>
        <w:spacing w:line="574" w:lineRule="exact"/>
        <w:ind w:firstLineChars="1673" w:firstLine="5284"/>
        <w:rPr>
          <w:rFonts w:ascii="仿宋_GB2312" w:hAnsi="仿宋"/>
          <w:color w:val="000000" w:themeColor="text1"/>
          <w:szCs w:val="32"/>
        </w:rPr>
      </w:pPr>
    </w:p>
    <w:sectPr w:rsidR="00E5160D" w:rsidSect="00E5160D">
      <w:footerReference w:type="even" r:id="rId8"/>
      <w:footerReference w:type="default" r:id="rId9"/>
      <w:footerReference w:type="first" r:id="rId10"/>
      <w:pgSz w:w="11906" w:h="16838" w:code="9"/>
      <w:pgMar w:top="2155" w:right="1474" w:bottom="1985" w:left="1588" w:header="851" w:footer="1247" w:gutter="0"/>
      <w:cols w:space="425"/>
      <w:titlePg/>
      <w:docGrid w:type="linesAndChars" w:linePitch="440"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5331" w:rsidRDefault="00425331" w:rsidP="004C33C4">
      <w:r>
        <w:separator/>
      </w:r>
    </w:p>
  </w:endnote>
  <w:endnote w:type="continuationSeparator" w:id="0">
    <w:p w:rsidR="00425331" w:rsidRDefault="00425331" w:rsidP="004C33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heme="minorEastAsia" w:eastAsiaTheme="minorEastAsia" w:hAnsiTheme="minorEastAsia"/>
        <w:sz w:val="28"/>
        <w:szCs w:val="28"/>
      </w:rPr>
      <w:id w:val="16551543"/>
      <w:docPartObj>
        <w:docPartGallery w:val="Page Numbers (Bottom of Page)"/>
        <w:docPartUnique/>
      </w:docPartObj>
    </w:sdtPr>
    <w:sdtEndPr/>
    <w:sdtContent>
      <w:p w:rsidR="00DA5EB3" w:rsidRPr="00F51337" w:rsidRDefault="00E5160D" w:rsidP="00E5160D">
        <w:pPr>
          <w:pStyle w:val="a5"/>
          <w:ind w:firstLineChars="100" w:firstLine="280"/>
          <w:rPr>
            <w:rFonts w:asciiTheme="minorEastAsia" w:eastAsiaTheme="minorEastAsia" w:hAnsiTheme="minorEastAsia"/>
            <w:sz w:val="28"/>
            <w:szCs w:val="28"/>
          </w:rPr>
        </w:pPr>
        <w:r>
          <w:rPr>
            <w:rFonts w:asciiTheme="minorEastAsia" w:eastAsiaTheme="minorEastAsia" w:hAnsiTheme="minorEastAsia" w:hint="eastAsia"/>
            <w:sz w:val="28"/>
            <w:szCs w:val="28"/>
          </w:rPr>
          <w:t>—</w:t>
        </w:r>
        <w:r w:rsidR="00DA5EB3" w:rsidRPr="00F51337">
          <w:rPr>
            <w:rFonts w:asciiTheme="minorEastAsia" w:eastAsiaTheme="minorEastAsia" w:hAnsiTheme="minorEastAsia"/>
            <w:sz w:val="28"/>
            <w:szCs w:val="28"/>
          </w:rPr>
          <w:fldChar w:fldCharType="begin"/>
        </w:r>
        <w:r w:rsidR="00DA5EB3" w:rsidRPr="00F51337">
          <w:rPr>
            <w:rFonts w:asciiTheme="minorEastAsia" w:eastAsiaTheme="minorEastAsia" w:hAnsiTheme="minorEastAsia"/>
            <w:sz w:val="28"/>
            <w:szCs w:val="28"/>
          </w:rPr>
          <w:instrText xml:space="preserve"> PAGE   \* MERGEFORMAT </w:instrText>
        </w:r>
        <w:r w:rsidR="00DA5EB3" w:rsidRPr="00F51337">
          <w:rPr>
            <w:rFonts w:asciiTheme="minorEastAsia" w:eastAsiaTheme="minorEastAsia" w:hAnsiTheme="minorEastAsia"/>
            <w:sz w:val="28"/>
            <w:szCs w:val="28"/>
          </w:rPr>
          <w:fldChar w:fldCharType="separate"/>
        </w:r>
        <w:r w:rsidR="00F4358A" w:rsidRPr="00F4358A">
          <w:rPr>
            <w:rFonts w:asciiTheme="minorEastAsia" w:eastAsiaTheme="minorEastAsia" w:hAnsiTheme="minorEastAsia"/>
            <w:noProof/>
            <w:sz w:val="28"/>
            <w:szCs w:val="28"/>
            <w:lang w:val="zh-CN"/>
          </w:rPr>
          <w:t>2</w:t>
        </w:r>
        <w:r w:rsidR="00DA5EB3" w:rsidRPr="00F51337">
          <w:rPr>
            <w:rFonts w:asciiTheme="minorEastAsia" w:eastAsiaTheme="minorEastAsia" w:hAnsiTheme="minorEastAsia"/>
            <w:sz w:val="28"/>
            <w:szCs w:val="28"/>
          </w:rPr>
          <w:fldChar w:fldCharType="end"/>
        </w:r>
        <w:r>
          <w:rPr>
            <w:rFonts w:asciiTheme="minorEastAsia" w:eastAsiaTheme="minorEastAsia" w:hAnsiTheme="minorEastAsia" w:hint="eastAsia"/>
            <w:sz w:val="28"/>
            <w:szCs w:val="28"/>
          </w:rPr>
          <w:t>—</w:t>
        </w:r>
      </w:p>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551582"/>
      <w:docPartObj>
        <w:docPartGallery w:val="Page Numbers (Bottom of Page)"/>
        <w:docPartUnique/>
      </w:docPartObj>
    </w:sdtPr>
    <w:sdtEndPr>
      <w:rPr>
        <w:rFonts w:asciiTheme="minorEastAsia" w:eastAsiaTheme="minorEastAsia" w:hAnsiTheme="minorEastAsia"/>
        <w:sz w:val="28"/>
        <w:szCs w:val="28"/>
      </w:rPr>
    </w:sdtEndPr>
    <w:sdtContent>
      <w:p w:rsidR="00DA5EB3" w:rsidRPr="009F5F2F" w:rsidRDefault="00E5160D" w:rsidP="009517FB">
        <w:pPr>
          <w:pStyle w:val="a5"/>
          <w:ind w:rightChars="100" w:right="320" w:firstLineChars="200" w:firstLine="360"/>
          <w:jc w:val="right"/>
          <w:rPr>
            <w:rFonts w:asciiTheme="minorEastAsia" w:eastAsiaTheme="minorEastAsia" w:hAnsiTheme="minorEastAsia"/>
            <w:sz w:val="28"/>
            <w:szCs w:val="28"/>
          </w:rPr>
        </w:pPr>
        <w:r>
          <w:rPr>
            <w:rFonts w:asciiTheme="minorEastAsia" w:eastAsiaTheme="minorEastAsia" w:hAnsiTheme="minorEastAsia" w:hint="eastAsia"/>
            <w:sz w:val="28"/>
            <w:szCs w:val="28"/>
          </w:rPr>
          <w:t>—</w:t>
        </w:r>
        <w:r w:rsidR="00DA5EB3" w:rsidRPr="009F5F2F">
          <w:rPr>
            <w:rFonts w:asciiTheme="minorEastAsia" w:eastAsiaTheme="minorEastAsia" w:hAnsiTheme="minorEastAsia"/>
            <w:sz w:val="28"/>
            <w:szCs w:val="28"/>
          </w:rPr>
          <w:fldChar w:fldCharType="begin"/>
        </w:r>
        <w:r w:rsidR="00DA5EB3" w:rsidRPr="009F5F2F">
          <w:rPr>
            <w:rFonts w:asciiTheme="minorEastAsia" w:eastAsiaTheme="minorEastAsia" w:hAnsiTheme="minorEastAsia"/>
            <w:sz w:val="28"/>
            <w:szCs w:val="28"/>
          </w:rPr>
          <w:instrText xml:space="preserve"> PAGE   \* MERGEFORMAT </w:instrText>
        </w:r>
        <w:r w:rsidR="00DA5EB3" w:rsidRPr="009F5F2F">
          <w:rPr>
            <w:rFonts w:asciiTheme="minorEastAsia" w:eastAsiaTheme="minorEastAsia" w:hAnsiTheme="minorEastAsia"/>
            <w:sz w:val="28"/>
            <w:szCs w:val="28"/>
          </w:rPr>
          <w:fldChar w:fldCharType="separate"/>
        </w:r>
        <w:r w:rsidR="00F4358A" w:rsidRPr="00F4358A">
          <w:rPr>
            <w:rFonts w:asciiTheme="minorEastAsia" w:eastAsiaTheme="minorEastAsia" w:hAnsiTheme="minorEastAsia"/>
            <w:noProof/>
            <w:sz w:val="28"/>
            <w:szCs w:val="28"/>
            <w:lang w:val="zh-CN"/>
          </w:rPr>
          <w:t>3</w:t>
        </w:r>
        <w:r w:rsidR="00DA5EB3" w:rsidRPr="009F5F2F">
          <w:rPr>
            <w:rFonts w:asciiTheme="minorEastAsia" w:eastAsiaTheme="minorEastAsia" w:hAnsiTheme="minorEastAsia"/>
            <w:sz w:val="28"/>
            <w:szCs w:val="28"/>
          </w:rPr>
          <w:fldChar w:fldCharType="end"/>
        </w:r>
        <w:r>
          <w:rPr>
            <w:rFonts w:asciiTheme="minorEastAsia" w:eastAsiaTheme="minorEastAsia" w:hAnsiTheme="minorEastAsia" w:hint="eastAsia"/>
            <w:sz w:val="28"/>
            <w:szCs w:val="28"/>
          </w:rPr>
          <w:t>—</w:t>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652024"/>
      <w:docPartObj>
        <w:docPartGallery w:val="Page Numbers (Bottom of Page)"/>
        <w:docPartUnique/>
      </w:docPartObj>
    </w:sdtPr>
    <w:sdtEndPr/>
    <w:sdtContent>
      <w:p w:rsidR="00DA5EB3" w:rsidRDefault="00DA5EB3" w:rsidP="009264D7">
        <w:pPr>
          <w:pStyle w:val="a5"/>
          <w:ind w:firstLineChars="200" w:firstLine="360"/>
        </w:pPr>
        <w:r w:rsidRPr="009264D7">
          <w:rPr>
            <w:rFonts w:asciiTheme="minorEastAsia" w:eastAsiaTheme="minorEastAsia" w:hAnsiTheme="minorEastAsia" w:hint="eastAsia"/>
            <w:sz w:val="28"/>
            <w:szCs w:val="28"/>
          </w:rPr>
          <w:t>－</w:t>
        </w:r>
        <w:r w:rsidRPr="009264D7">
          <w:rPr>
            <w:rFonts w:asciiTheme="minorEastAsia" w:eastAsiaTheme="minorEastAsia" w:hAnsiTheme="minorEastAsia"/>
            <w:sz w:val="28"/>
            <w:szCs w:val="28"/>
          </w:rPr>
          <w:fldChar w:fldCharType="begin"/>
        </w:r>
        <w:r w:rsidRPr="009264D7">
          <w:rPr>
            <w:rFonts w:asciiTheme="minorEastAsia" w:eastAsiaTheme="minorEastAsia" w:hAnsiTheme="minorEastAsia"/>
            <w:sz w:val="28"/>
            <w:szCs w:val="28"/>
          </w:rPr>
          <w:instrText xml:space="preserve"> PAGE   \* MERGEFORMAT </w:instrText>
        </w:r>
        <w:r w:rsidRPr="009264D7">
          <w:rPr>
            <w:rFonts w:asciiTheme="minorEastAsia" w:eastAsiaTheme="minorEastAsia" w:hAnsiTheme="minorEastAsia"/>
            <w:sz w:val="28"/>
            <w:szCs w:val="28"/>
          </w:rPr>
          <w:fldChar w:fldCharType="separate"/>
        </w:r>
        <w:r w:rsidR="00F4358A" w:rsidRPr="00F4358A">
          <w:rPr>
            <w:rFonts w:asciiTheme="minorEastAsia" w:eastAsiaTheme="minorEastAsia" w:hAnsiTheme="minorEastAsia"/>
            <w:noProof/>
            <w:sz w:val="28"/>
            <w:szCs w:val="28"/>
            <w:lang w:val="zh-CN"/>
          </w:rPr>
          <w:t>1</w:t>
        </w:r>
        <w:r w:rsidRPr="009264D7">
          <w:rPr>
            <w:rFonts w:asciiTheme="minorEastAsia" w:eastAsiaTheme="minorEastAsia" w:hAnsiTheme="minorEastAsia"/>
            <w:sz w:val="28"/>
            <w:szCs w:val="28"/>
          </w:rPr>
          <w:fldChar w:fldCharType="end"/>
        </w:r>
        <w:r w:rsidRPr="009264D7">
          <w:rPr>
            <w:rFonts w:asciiTheme="minorEastAsia" w:eastAsiaTheme="minorEastAsia" w:hAnsiTheme="minorEastAsia" w:hint="eastAsia"/>
            <w:sz w:val="28"/>
            <w:szCs w:val="28"/>
          </w:rPr>
          <w:t>－</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5331" w:rsidRDefault="00425331" w:rsidP="004C33C4">
      <w:r>
        <w:separator/>
      </w:r>
    </w:p>
  </w:footnote>
  <w:footnote w:type="continuationSeparator" w:id="0">
    <w:p w:rsidR="00425331" w:rsidRDefault="00425331" w:rsidP="004C33C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1403C3"/>
    <w:multiLevelType w:val="hybridMultilevel"/>
    <w:tmpl w:val="3542A382"/>
    <w:lvl w:ilvl="0" w:tplc="24E6ED24">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4DAB56C5"/>
    <w:multiLevelType w:val="hybridMultilevel"/>
    <w:tmpl w:val="88C2DCA8"/>
    <w:lvl w:ilvl="0" w:tplc="BD560704">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15:restartNumberingAfterBreak="0">
    <w:nsid w:val="73C219A2"/>
    <w:multiLevelType w:val="hybridMultilevel"/>
    <w:tmpl w:val="6878598A"/>
    <w:lvl w:ilvl="0" w:tplc="4998C7EE">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hideSpellingErrors/>
  <w:proofState w:spelling="clean" w:grammar="clean"/>
  <w:defaultTabStop w:val="420"/>
  <w:evenAndOddHeaders/>
  <w:drawingGridHorizontalSpacing w:val="158"/>
  <w:drawingGridVerticalSpacing w:val="220"/>
  <w:displayHorizontalDrawingGridEvery w:val="0"/>
  <w:displayVerticalDrawingGridEvery w:val="2"/>
  <w:characterSpacingControl w:val="compressPunctuation"/>
  <w:hdrShapeDefaults>
    <o:shapedefaults v:ext="edit" spidmax="2049">
      <v:stroke weight="1.1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33C4"/>
    <w:rsid w:val="00002389"/>
    <w:rsid w:val="000123FE"/>
    <w:rsid w:val="0001450D"/>
    <w:rsid w:val="00016C56"/>
    <w:rsid w:val="00021091"/>
    <w:rsid w:val="00032DDE"/>
    <w:rsid w:val="0005299D"/>
    <w:rsid w:val="000551FA"/>
    <w:rsid w:val="00055662"/>
    <w:rsid w:val="0005629D"/>
    <w:rsid w:val="00063CAD"/>
    <w:rsid w:val="00065CAA"/>
    <w:rsid w:val="00072E2A"/>
    <w:rsid w:val="00073C5C"/>
    <w:rsid w:val="00077728"/>
    <w:rsid w:val="00080407"/>
    <w:rsid w:val="00093553"/>
    <w:rsid w:val="00094A0D"/>
    <w:rsid w:val="0009709A"/>
    <w:rsid w:val="000A1F9B"/>
    <w:rsid w:val="000A3CF7"/>
    <w:rsid w:val="000A3F54"/>
    <w:rsid w:val="000A4AAC"/>
    <w:rsid w:val="000A7297"/>
    <w:rsid w:val="000B23E8"/>
    <w:rsid w:val="000C45E1"/>
    <w:rsid w:val="000C4B0E"/>
    <w:rsid w:val="000C5466"/>
    <w:rsid w:val="000C6218"/>
    <w:rsid w:val="000D13E3"/>
    <w:rsid w:val="000D18B1"/>
    <w:rsid w:val="000D365A"/>
    <w:rsid w:val="000E639D"/>
    <w:rsid w:val="000E66D1"/>
    <w:rsid w:val="000F34A2"/>
    <w:rsid w:val="000F4DBC"/>
    <w:rsid w:val="00106A1F"/>
    <w:rsid w:val="00107C89"/>
    <w:rsid w:val="0012272B"/>
    <w:rsid w:val="00132D5B"/>
    <w:rsid w:val="001364F7"/>
    <w:rsid w:val="00140730"/>
    <w:rsid w:val="0014497B"/>
    <w:rsid w:val="001460D4"/>
    <w:rsid w:val="00155039"/>
    <w:rsid w:val="00173D55"/>
    <w:rsid w:val="00174446"/>
    <w:rsid w:val="00175A0B"/>
    <w:rsid w:val="00177D3E"/>
    <w:rsid w:val="00185973"/>
    <w:rsid w:val="00190D61"/>
    <w:rsid w:val="00192043"/>
    <w:rsid w:val="00193206"/>
    <w:rsid w:val="001A16CC"/>
    <w:rsid w:val="001A592A"/>
    <w:rsid w:val="001A7028"/>
    <w:rsid w:val="001B11A3"/>
    <w:rsid w:val="001B5BA3"/>
    <w:rsid w:val="001B753E"/>
    <w:rsid w:val="001C0AB5"/>
    <w:rsid w:val="001C6D10"/>
    <w:rsid w:val="001D2481"/>
    <w:rsid w:val="001E5BFD"/>
    <w:rsid w:val="001F1B68"/>
    <w:rsid w:val="001F1E61"/>
    <w:rsid w:val="001F46ED"/>
    <w:rsid w:val="002055B5"/>
    <w:rsid w:val="002277D7"/>
    <w:rsid w:val="002304FA"/>
    <w:rsid w:val="002328D8"/>
    <w:rsid w:val="0023444A"/>
    <w:rsid w:val="002356E9"/>
    <w:rsid w:val="002374E4"/>
    <w:rsid w:val="002533AD"/>
    <w:rsid w:val="00255463"/>
    <w:rsid w:val="00260398"/>
    <w:rsid w:val="00260F5A"/>
    <w:rsid w:val="00263A5E"/>
    <w:rsid w:val="002654A4"/>
    <w:rsid w:val="00265771"/>
    <w:rsid w:val="0027288D"/>
    <w:rsid w:val="00273642"/>
    <w:rsid w:val="002764D3"/>
    <w:rsid w:val="00284F6D"/>
    <w:rsid w:val="00285DE4"/>
    <w:rsid w:val="00287E58"/>
    <w:rsid w:val="002933FD"/>
    <w:rsid w:val="002B4C59"/>
    <w:rsid w:val="002C07E8"/>
    <w:rsid w:val="002C106B"/>
    <w:rsid w:val="002C1AAE"/>
    <w:rsid w:val="002C439E"/>
    <w:rsid w:val="002D4BAB"/>
    <w:rsid w:val="002D535C"/>
    <w:rsid w:val="002D63B2"/>
    <w:rsid w:val="002E2EE6"/>
    <w:rsid w:val="002E729A"/>
    <w:rsid w:val="002F3ED6"/>
    <w:rsid w:val="002F6DCC"/>
    <w:rsid w:val="0030298C"/>
    <w:rsid w:val="00302A9A"/>
    <w:rsid w:val="00304772"/>
    <w:rsid w:val="0030668A"/>
    <w:rsid w:val="00313661"/>
    <w:rsid w:val="0031502A"/>
    <w:rsid w:val="003205DA"/>
    <w:rsid w:val="00320F44"/>
    <w:rsid w:val="003307FD"/>
    <w:rsid w:val="00330944"/>
    <w:rsid w:val="00331302"/>
    <w:rsid w:val="0033567A"/>
    <w:rsid w:val="00342061"/>
    <w:rsid w:val="00343080"/>
    <w:rsid w:val="00343778"/>
    <w:rsid w:val="003656C8"/>
    <w:rsid w:val="00371ACD"/>
    <w:rsid w:val="00391407"/>
    <w:rsid w:val="003A2099"/>
    <w:rsid w:val="003A4FEE"/>
    <w:rsid w:val="003A6765"/>
    <w:rsid w:val="003A67EC"/>
    <w:rsid w:val="003B62D0"/>
    <w:rsid w:val="003B7BB8"/>
    <w:rsid w:val="003C08EB"/>
    <w:rsid w:val="003D138A"/>
    <w:rsid w:val="003D506A"/>
    <w:rsid w:val="003D5A15"/>
    <w:rsid w:val="003E368C"/>
    <w:rsid w:val="003E3CAE"/>
    <w:rsid w:val="003F4F64"/>
    <w:rsid w:val="003F6970"/>
    <w:rsid w:val="003F7AE5"/>
    <w:rsid w:val="004048A7"/>
    <w:rsid w:val="004055E4"/>
    <w:rsid w:val="00413BFD"/>
    <w:rsid w:val="0041573D"/>
    <w:rsid w:val="00416EBA"/>
    <w:rsid w:val="004215E9"/>
    <w:rsid w:val="00425331"/>
    <w:rsid w:val="0043315A"/>
    <w:rsid w:val="004355C2"/>
    <w:rsid w:val="00435871"/>
    <w:rsid w:val="0043643C"/>
    <w:rsid w:val="00447A60"/>
    <w:rsid w:val="004501DC"/>
    <w:rsid w:val="00452DCB"/>
    <w:rsid w:val="00461582"/>
    <w:rsid w:val="00480047"/>
    <w:rsid w:val="00485679"/>
    <w:rsid w:val="00492BBF"/>
    <w:rsid w:val="00493685"/>
    <w:rsid w:val="004A6AD2"/>
    <w:rsid w:val="004B273E"/>
    <w:rsid w:val="004B4A2C"/>
    <w:rsid w:val="004C33C4"/>
    <w:rsid w:val="004C54C6"/>
    <w:rsid w:val="004D2D7F"/>
    <w:rsid w:val="004D39F0"/>
    <w:rsid w:val="004E60E9"/>
    <w:rsid w:val="004F73C1"/>
    <w:rsid w:val="00502450"/>
    <w:rsid w:val="005027C7"/>
    <w:rsid w:val="00503257"/>
    <w:rsid w:val="00515771"/>
    <w:rsid w:val="00517105"/>
    <w:rsid w:val="00525E2A"/>
    <w:rsid w:val="00531FA5"/>
    <w:rsid w:val="0053330A"/>
    <w:rsid w:val="00536528"/>
    <w:rsid w:val="00541AF1"/>
    <w:rsid w:val="005561FC"/>
    <w:rsid w:val="0055729D"/>
    <w:rsid w:val="005638CE"/>
    <w:rsid w:val="00565F90"/>
    <w:rsid w:val="0056649F"/>
    <w:rsid w:val="005749FF"/>
    <w:rsid w:val="00590F63"/>
    <w:rsid w:val="005A6A13"/>
    <w:rsid w:val="005A74F3"/>
    <w:rsid w:val="005B0CE7"/>
    <w:rsid w:val="005B2D38"/>
    <w:rsid w:val="005C0EA9"/>
    <w:rsid w:val="005C1802"/>
    <w:rsid w:val="005C1EB4"/>
    <w:rsid w:val="005C20E7"/>
    <w:rsid w:val="005C3EBE"/>
    <w:rsid w:val="005D3D94"/>
    <w:rsid w:val="005D5710"/>
    <w:rsid w:val="005E01DE"/>
    <w:rsid w:val="005F0DC5"/>
    <w:rsid w:val="005F7804"/>
    <w:rsid w:val="00600CA0"/>
    <w:rsid w:val="00602748"/>
    <w:rsid w:val="006027DD"/>
    <w:rsid w:val="0061362D"/>
    <w:rsid w:val="00616EB1"/>
    <w:rsid w:val="00622640"/>
    <w:rsid w:val="00623747"/>
    <w:rsid w:val="006339F9"/>
    <w:rsid w:val="00640CC8"/>
    <w:rsid w:val="0064133C"/>
    <w:rsid w:val="00645A21"/>
    <w:rsid w:val="00650B09"/>
    <w:rsid w:val="00651613"/>
    <w:rsid w:val="00662B13"/>
    <w:rsid w:val="006710B3"/>
    <w:rsid w:val="00671E55"/>
    <w:rsid w:val="00681651"/>
    <w:rsid w:val="00687D85"/>
    <w:rsid w:val="00691873"/>
    <w:rsid w:val="006928D2"/>
    <w:rsid w:val="00697A03"/>
    <w:rsid w:val="006C174D"/>
    <w:rsid w:val="006C2F85"/>
    <w:rsid w:val="006C633F"/>
    <w:rsid w:val="006D1028"/>
    <w:rsid w:val="006D50FA"/>
    <w:rsid w:val="006E3BA2"/>
    <w:rsid w:val="006E68B2"/>
    <w:rsid w:val="006F03D4"/>
    <w:rsid w:val="006F52C4"/>
    <w:rsid w:val="006F6319"/>
    <w:rsid w:val="00705BEB"/>
    <w:rsid w:val="007064DE"/>
    <w:rsid w:val="00707A49"/>
    <w:rsid w:val="00707E2A"/>
    <w:rsid w:val="00713A99"/>
    <w:rsid w:val="00713FB4"/>
    <w:rsid w:val="00723E85"/>
    <w:rsid w:val="00732AD1"/>
    <w:rsid w:val="00733D2F"/>
    <w:rsid w:val="007340CE"/>
    <w:rsid w:val="007374D6"/>
    <w:rsid w:val="00746773"/>
    <w:rsid w:val="00751CF0"/>
    <w:rsid w:val="007608E5"/>
    <w:rsid w:val="007640EC"/>
    <w:rsid w:val="0079086F"/>
    <w:rsid w:val="00795026"/>
    <w:rsid w:val="0079571E"/>
    <w:rsid w:val="00796255"/>
    <w:rsid w:val="00797B36"/>
    <w:rsid w:val="007A2998"/>
    <w:rsid w:val="007A4A1D"/>
    <w:rsid w:val="007B3B42"/>
    <w:rsid w:val="007B62F6"/>
    <w:rsid w:val="007C35D7"/>
    <w:rsid w:val="007C40C1"/>
    <w:rsid w:val="007C6A48"/>
    <w:rsid w:val="007D52A2"/>
    <w:rsid w:val="007D640E"/>
    <w:rsid w:val="007D7DE1"/>
    <w:rsid w:val="007E0F38"/>
    <w:rsid w:val="007E1C18"/>
    <w:rsid w:val="007E36B6"/>
    <w:rsid w:val="007E4F3C"/>
    <w:rsid w:val="007E52E8"/>
    <w:rsid w:val="007F1FF5"/>
    <w:rsid w:val="007F2CC9"/>
    <w:rsid w:val="007F372B"/>
    <w:rsid w:val="007F3C63"/>
    <w:rsid w:val="007F5B30"/>
    <w:rsid w:val="007F71DB"/>
    <w:rsid w:val="008001E7"/>
    <w:rsid w:val="00811BEF"/>
    <w:rsid w:val="008123C9"/>
    <w:rsid w:val="00813146"/>
    <w:rsid w:val="008201B1"/>
    <w:rsid w:val="008225B2"/>
    <w:rsid w:val="00824619"/>
    <w:rsid w:val="0083483C"/>
    <w:rsid w:val="00836D09"/>
    <w:rsid w:val="00837294"/>
    <w:rsid w:val="0084484D"/>
    <w:rsid w:val="0084742C"/>
    <w:rsid w:val="00854E3D"/>
    <w:rsid w:val="00855A88"/>
    <w:rsid w:val="0085667E"/>
    <w:rsid w:val="008652BF"/>
    <w:rsid w:val="00867B3E"/>
    <w:rsid w:val="00872DFA"/>
    <w:rsid w:val="00880660"/>
    <w:rsid w:val="00885764"/>
    <w:rsid w:val="0089010D"/>
    <w:rsid w:val="00892690"/>
    <w:rsid w:val="00897F23"/>
    <w:rsid w:val="008A2979"/>
    <w:rsid w:val="008B1C76"/>
    <w:rsid w:val="008B2803"/>
    <w:rsid w:val="008C149A"/>
    <w:rsid w:val="008C6AB2"/>
    <w:rsid w:val="008D4231"/>
    <w:rsid w:val="008F05F0"/>
    <w:rsid w:val="008F1466"/>
    <w:rsid w:val="0090593A"/>
    <w:rsid w:val="009137C2"/>
    <w:rsid w:val="009148E8"/>
    <w:rsid w:val="009177E1"/>
    <w:rsid w:val="00921BE6"/>
    <w:rsid w:val="009264D7"/>
    <w:rsid w:val="00934C75"/>
    <w:rsid w:val="0094511B"/>
    <w:rsid w:val="00945FAB"/>
    <w:rsid w:val="009517FB"/>
    <w:rsid w:val="009534A1"/>
    <w:rsid w:val="00956577"/>
    <w:rsid w:val="00963076"/>
    <w:rsid w:val="0097205D"/>
    <w:rsid w:val="009730FB"/>
    <w:rsid w:val="00973228"/>
    <w:rsid w:val="009762A4"/>
    <w:rsid w:val="00997278"/>
    <w:rsid w:val="009A137C"/>
    <w:rsid w:val="009A1418"/>
    <w:rsid w:val="009A3198"/>
    <w:rsid w:val="009A429A"/>
    <w:rsid w:val="009A7633"/>
    <w:rsid w:val="009B30A5"/>
    <w:rsid w:val="009B32DB"/>
    <w:rsid w:val="009B3D08"/>
    <w:rsid w:val="009B47DF"/>
    <w:rsid w:val="009C3FD9"/>
    <w:rsid w:val="009C53FF"/>
    <w:rsid w:val="009D1011"/>
    <w:rsid w:val="009D1C85"/>
    <w:rsid w:val="009D5C3C"/>
    <w:rsid w:val="009E2DF1"/>
    <w:rsid w:val="009E4ECE"/>
    <w:rsid w:val="009F125D"/>
    <w:rsid w:val="009F5F2F"/>
    <w:rsid w:val="00A02CD8"/>
    <w:rsid w:val="00A12EC0"/>
    <w:rsid w:val="00A25E89"/>
    <w:rsid w:val="00A33399"/>
    <w:rsid w:val="00A34958"/>
    <w:rsid w:val="00A41B2B"/>
    <w:rsid w:val="00A45978"/>
    <w:rsid w:val="00A471EE"/>
    <w:rsid w:val="00A60090"/>
    <w:rsid w:val="00A60986"/>
    <w:rsid w:val="00A64EAB"/>
    <w:rsid w:val="00A70D62"/>
    <w:rsid w:val="00A77D80"/>
    <w:rsid w:val="00A83F70"/>
    <w:rsid w:val="00AA7764"/>
    <w:rsid w:val="00AB2A10"/>
    <w:rsid w:val="00AB3571"/>
    <w:rsid w:val="00AB4443"/>
    <w:rsid w:val="00AB4563"/>
    <w:rsid w:val="00AB7ABD"/>
    <w:rsid w:val="00AC60FA"/>
    <w:rsid w:val="00AD23FC"/>
    <w:rsid w:val="00AD2477"/>
    <w:rsid w:val="00AD461D"/>
    <w:rsid w:val="00AE2C89"/>
    <w:rsid w:val="00AE3B34"/>
    <w:rsid w:val="00AE3E7C"/>
    <w:rsid w:val="00AE463F"/>
    <w:rsid w:val="00AE49B4"/>
    <w:rsid w:val="00AE69D7"/>
    <w:rsid w:val="00AE7085"/>
    <w:rsid w:val="00AF575D"/>
    <w:rsid w:val="00B10347"/>
    <w:rsid w:val="00B11040"/>
    <w:rsid w:val="00B12D49"/>
    <w:rsid w:val="00B22BA8"/>
    <w:rsid w:val="00B27093"/>
    <w:rsid w:val="00B456F5"/>
    <w:rsid w:val="00B50BCB"/>
    <w:rsid w:val="00B541E1"/>
    <w:rsid w:val="00B55B8D"/>
    <w:rsid w:val="00B62B75"/>
    <w:rsid w:val="00B65578"/>
    <w:rsid w:val="00B76D6E"/>
    <w:rsid w:val="00B92A56"/>
    <w:rsid w:val="00B92EC8"/>
    <w:rsid w:val="00B96D0B"/>
    <w:rsid w:val="00BA0FC5"/>
    <w:rsid w:val="00BA10FD"/>
    <w:rsid w:val="00BA4B2D"/>
    <w:rsid w:val="00BA4F5C"/>
    <w:rsid w:val="00BA4FB0"/>
    <w:rsid w:val="00BA6599"/>
    <w:rsid w:val="00BA7DD2"/>
    <w:rsid w:val="00BB2BA3"/>
    <w:rsid w:val="00BB7168"/>
    <w:rsid w:val="00BC47A5"/>
    <w:rsid w:val="00BD2C6F"/>
    <w:rsid w:val="00BD539E"/>
    <w:rsid w:val="00BD6839"/>
    <w:rsid w:val="00BE051C"/>
    <w:rsid w:val="00BE3795"/>
    <w:rsid w:val="00BE7112"/>
    <w:rsid w:val="00BE7BF2"/>
    <w:rsid w:val="00BF19BB"/>
    <w:rsid w:val="00BF716E"/>
    <w:rsid w:val="00C02BCA"/>
    <w:rsid w:val="00C03105"/>
    <w:rsid w:val="00C0479E"/>
    <w:rsid w:val="00C14A44"/>
    <w:rsid w:val="00C1527E"/>
    <w:rsid w:val="00C17623"/>
    <w:rsid w:val="00C3031B"/>
    <w:rsid w:val="00C30F10"/>
    <w:rsid w:val="00C3199A"/>
    <w:rsid w:val="00C35C45"/>
    <w:rsid w:val="00C40FF3"/>
    <w:rsid w:val="00C42D64"/>
    <w:rsid w:val="00C43925"/>
    <w:rsid w:val="00C45744"/>
    <w:rsid w:val="00C46B76"/>
    <w:rsid w:val="00C47C27"/>
    <w:rsid w:val="00C520B4"/>
    <w:rsid w:val="00C524AD"/>
    <w:rsid w:val="00C565D9"/>
    <w:rsid w:val="00C57207"/>
    <w:rsid w:val="00C61D01"/>
    <w:rsid w:val="00C62D24"/>
    <w:rsid w:val="00C65DF1"/>
    <w:rsid w:val="00C73F1C"/>
    <w:rsid w:val="00C8258B"/>
    <w:rsid w:val="00C87ED1"/>
    <w:rsid w:val="00C95D75"/>
    <w:rsid w:val="00C97821"/>
    <w:rsid w:val="00CA2C09"/>
    <w:rsid w:val="00CA3A5F"/>
    <w:rsid w:val="00CA7DBD"/>
    <w:rsid w:val="00CB27B8"/>
    <w:rsid w:val="00CD1AF7"/>
    <w:rsid w:val="00CD2548"/>
    <w:rsid w:val="00CE1BE5"/>
    <w:rsid w:val="00CE4A9D"/>
    <w:rsid w:val="00CE6597"/>
    <w:rsid w:val="00CE6990"/>
    <w:rsid w:val="00CE7B6E"/>
    <w:rsid w:val="00CF1B52"/>
    <w:rsid w:val="00CF1DDD"/>
    <w:rsid w:val="00CF4F74"/>
    <w:rsid w:val="00CF5964"/>
    <w:rsid w:val="00CF6FF5"/>
    <w:rsid w:val="00CF7338"/>
    <w:rsid w:val="00D02B62"/>
    <w:rsid w:val="00D03389"/>
    <w:rsid w:val="00D0363B"/>
    <w:rsid w:val="00D052D2"/>
    <w:rsid w:val="00D11A92"/>
    <w:rsid w:val="00D13547"/>
    <w:rsid w:val="00D163DE"/>
    <w:rsid w:val="00D253C3"/>
    <w:rsid w:val="00D270AE"/>
    <w:rsid w:val="00D322D6"/>
    <w:rsid w:val="00D33BE7"/>
    <w:rsid w:val="00D34715"/>
    <w:rsid w:val="00D376D0"/>
    <w:rsid w:val="00D37E4C"/>
    <w:rsid w:val="00D41262"/>
    <w:rsid w:val="00D42D66"/>
    <w:rsid w:val="00D45520"/>
    <w:rsid w:val="00D4638E"/>
    <w:rsid w:val="00D470FD"/>
    <w:rsid w:val="00D54BA4"/>
    <w:rsid w:val="00D577DE"/>
    <w:rsid w:val="00D6354E"/>
    <w:rsid w:val="00D651BA"/>
    <w:rsid w:val="00D6572E"/>
    <w:rsid w:val="00D65E82"/>
    <w:rsid w:val="00D66276"/>
    <w:rsid w:val="00D72D95"/>
    <w:rsid w:val="00D737C5"/>
    <w:rsid w:val="00D76024"/>
    <w:rsid w:val="00D7611B"/>
    <w:rsid w:val="00D825D1"/>
    <w:rsid w:val="00D8423C"/>
    <w:rsid w:val="00D86AEA"/>
    <w:rsid w:val="00D86D05"/>
    <w:rsid w:val="00D86FCC"/>
    <w:rsid w:val="00DA5B2A"/>
    <w:rsid w:val="00DA5EB3"/>
    <w:rsid w:val="00DB0A66"/>
    <w:rsid w:val="00DB3CE8"/>
    <w:rsid w:val="00DB3D4E"/>
    <w:rsid w:val="00DB61BE"/>
    <w:rsid w:val="00DC4DDA"/>
    <w:rsid w:val="00DD00AE"/>
    <w:rsid w:val="00DD1956"/>
    <w:rsid w:val="00DD2CC6"/>
    <w:rsid w:val="00DE0E5E"/>
    <w:rsid w:val="00DE682F"/>
    <w:rsid w:val="00DE6F53"/>
    <w:rsid w:val="00DE7197"/>
    <w:rsid w:val="00DF052C"/>
    <w:rsid w:val="00DF3D7F"/>
    <w:rsid w:val="00DF6332"/>
    <w:rsid w:val="00DF7535"/>
    <w:rsid w:val="00DF760B"/>
    <w:rsid w:val="00E03B54"/>
    <w:rsid w:val="00E0517A"/>
    <w:rsid w:val="00E12EC6"/>
    <w:rsid w:val="00E163BA"/>
    <w:rsid w:val="00E2358D"/>
    <w:rsid w:val="00E242BA"/>
    <w:rsid w:val="00E25C68"/>
    <w:rsid w:val="00E279C3"/>
    <w:rsid w:val="00E51087"/>
    <w:rsid w:val="00E5160D"/>
    <w:rsid w:val="00E53204"/>
    <w:rsid w:val="00E657AD"/>
    <w:rsid w:val="00E70E7A"/>
    <w:rsid w:val="00E80BDE"/>
    <w:rsid w:val="00E823C3"/>
    <w:rsid w:val="00E82A8E"/>
    <w:rsid w:val="00E86C84"/>
    <w:rsid w:val="00E91CC9"/>
    <w:rsid w:val="00E9343A"/>
    <w:rsid w:val="00E93DDF"/>
    <w:rsid w:val="00E94C98"/>
    <w:rsid w:val="00E9547F"/>
    <w:rsid w:val="00E95D02"/>
    <w:rsid w:val="00E9765C"/>
    <w:rsid w:val="00E97FD1"/>
    <w:rsid w:val="00EA212B"/>
    <w:rsid w:val="00EA443F"/>
    <w:rsid w:val="00EA450C"/>
    <w:rsid w:val="00EB76CB"/>
    <w:rsid w:val="00EC12E7"/>
    <w:rsid w:val="00EC142F"/>
    <w:rsid w:val="00EC6258"/>
    <w:rsid w:val="00EE43F5"/>
    <w:rsid w:val="00EE71BF"/>
    <w:rsid w:val="00EE7BDE"/>
    <w:rsid w:val="00EF3859"/>
    <w:rsid w:val="00EF479F"/>
    <w:rsid w:val="00EF6176"/>
    <w:rsid w:val="00EF72A0"/>
    <w:rsid w:val="00F02EBB"/>
    <w:rsid w:val="00F119FE"/>
    <w:rsid w:val="00F12073"/>
    <w:rsid w:val="00F12AB6"/>
    <w:rsid w:val="00F14BA7"/>
    <w:rsid w:val="00F1652A"/>
    <w:rsid w:val="00F20FD9"/>
    <w:rsid w:val="00F24962"/>
    <w:rsid w:val="00F2564B"/>
    <w:rsid w:val="00F31999"/>
    <w:rsid w:val="00F32700"/>
    <w:rsid w:val="00F33374"/>
    <w:rsid w:val="00F35388"/>
    <w:rsid w:val="00F40330"/>
    <w:rsid w:val="00F4358A"/>
    <w:rsid w:val="00F46089"/>
    <w:rsid w:val="00F51337"/>
    <w:rsid w:val="00F646E7"/>
    <w:rsid w:val="00F709C6"/>
    <w:rsid w:val="00F73911"/>
    <w:rsid w:val="00F75AAB"/>
    <w:rsid w:val="00F82174"/>
    <w:rsid w:val="00F91B3A"/>
    <w:rsid w:val="00F933B8"/>
    <w:rsid w:val="00F95B55"/>
    <w:rsid w:val="00FA7964"/>
    <w:rsid w:val="00FB0110"/>
    <w:rsid w:val="00FB3FAF"/>
    <w:rsid w:val="00FB5914"/>
    <w:rsid w:val="00FD0D3C"/>
    <w:rsid w:val="00FD44C6"/>
    <w:rsid w:val="00FD59E8"/>
    <w:rsid w:val="00FE1B58"/>
    <w:rsid w:val="00FE2839"/>
    <w:rsid w:val="00FE39E1"/>
    <w:rsid w:val="00FE6517"/>
    <w:rsid w:val="00FF001C"/>
    <w:rsid w:val="00FF14BE"/>
    <w:rsid w:val="00FF23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v:stroke weight="1.15pt"/>
    </o:shapedefaults>
    <o:shapelayout v:ext="edit">
      <o:idmap v:ext="edit" data="1"/>
    </o:shapelayout>
  </w:shapeDefaults>
  <w:decimalSymbol w:val="."/>
  <w:listSeparator w:val=","/>
  <w14:docId w14:val="2710E036"/>
  <w15:docId w15:val="{426C69F4-2AE4-4D3B-87CC-0B32C0AC3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B76CB"/>
    <w:pPr>
      <w:widowControl w:val="0"/>
      <w:jc w:val="both"/>
    </w:pPr>
    <w:rPr>
      <w:rFonts w:eastAsia="仿宋_GB231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C33C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C33C4"/>
    <w:rPr>
      <w:sz w:val="18"/>
      <w:szCs w:val="18"/>
    </w:rPr>
  </w:style>
  <w:style w:type="paragraph" w:styleId="a5">
    <w:name w:val="footer"/>
    <w:basedOn w:val="a"/>
    <w:link w:val="a6"/>
    <w:uiPriority w:val="99"/>
    <w:unhideWhenUsed/>
    <w:rsid w:val="004C33C4"/>
    <w:pPr>
      <w:tabs>
        <w:tab w:val="center" w:pos="4153"/>
        <w:tab w:val="right" w:pos="8306"/>
      </w:tabs>
      <w:snapToGrid w:val="0"/>
      <w:jc w:val="left"/>
    </w:pPr>
    <w:rPr>
      <w:sz w:val="18"/>
      <w:szCs w:val="18"/>
    </w:rPr>
  </w:style>
  <w:style w:type="character" w:customStyle="1" w:styleId="a6">
    <w:name w:val="页脚 字符"/>
    <w:basedOn w:val="a0"/>
    <w:link w:val="a5"/>
    <w:uiPriority w:val="99"/>
    <w:rsid w:val="004C33C4"/>
    <w:rPr>
      <w:sz w:val="18"/>
      <w:szCs w:val="18"/>
    </w:rPr>
  </w:style>
  <w:style w:type="paragraph" w:styleId="a7">
    <w:name w:val="List Paragraph"/>
    <w:basedOn w:val="a"/>
    <w:uiPriority w:val="34"/>
    <w:qFormat/>
    <w:rsid w:val="006E3BA2"/>
    <w:pPr>
      <w:ind w:firstLineChars="200" w:firstLine="420"/>
    </w:pPr>
  </w:style>
  <w:style w:type="paragraph" w:styleId="a8">
    <w:name w:val="Date"/>
    <w:basedOn w:val="a"/>
    <w:next w:val="a"/>
    <w:link w:val="a9"/>
    <w:uiPriority w:val="99"/>
    <w:semiHidden/>
    <w:unhideWhenUsed/>
    <w:rsid w:val="00AB4563"/>
    <w:pPr>
      <w:ind w:leftChars="2500" w:left="100"/>
    </w:pPr>
  </w:style>
  <w:style w:type="character" w:customStyle="1" w:styleId="a9">
    <w:name w:val="日期 字符"/>
    <w:basedOn w:val="a0"/>
    <w:link w:val="a8"/>
    <w:uiPriority w:val="99"/>
    <w:semiHidden/>
    <w:rsid w:val="00AB4563"/>
    <w:rPr>
      <w:rFonts w:eastAsia="仿宋_GB2312"/>
      <w:sz w:val="32"/>
    </w:rPr>
  </w:style>
  <w:style w:type="paragraph" w:styleId="aa">
    <w:name w:val="Balloon Text"/>
    <w:basedOn w:val="a"/>
    <w:link w:val="ab"/>
    <w:uiPriority w:val="99"/>
    <w:semiHidden/>
    <w:unhideWhenUsed/>
    <w:rsid w:val="00CA7DBD"/>
    <w:rPr>
      <w:sz w:val="18"/>
      <w:szCs w:val="18"/>
    </w:rPr>
  </w:style>
  <w:style w:type="character" w:customStyle="1" w:styleId="ab">
    <w:name w:val="批注框文本 字符"/>
    <w:basedOn w:val="a0"/>
    <w:link w:val="aa"/>
    <w:uiPriority w:val="99"/>
    <w:semiHidden/>
    <w:rsid w:val="00CA7DBD"/>
    <w:rPr>
      <w:rFonts w:eastAsia="仿宋_GB231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2342817">
      <w:bodyDiv w:val="1"/>
      <w:marLeft w:val="0"/>
      <w:marRight w:val="0"/>
      <w:marTop w:val="0"/>
      <w:marBottom w:val="0"/>
      <w:divBdr>
        <w:top w:val="none" w:sz="0" w:space="0" w:color="auto"/>
        <w:left w:val="none" w:sz="0" w:space="0" w:color="auto"/>
        <w:bottom w:val="none" w:sz="0" w:space="0" w:color="auto"/>
        <w:right w:val="none" w:sz="0" w:space="0" w:color="auto"/>
      </w:divBdr>
    </w:div>
    <w:div w:id="536237590">
      <w:bodyDiv w:val="1"/>
      <w:marLeft w:val="0"/>
      <w:marRight w:val="0"/>
      <w:marTop w:val="0"/>
      <w:marBottom w:val="0"/>
      <w:divBdr>
        <w:top w:val="none" w:sz="0" w:space="0" w:color="auto"/>
        <w:left w:val="none" w:sz="0" w:space="0" w:color="auto"/>
        <w:bottom w:val="none" w:sz="0" w:space="0" w:color="auto"/>
        <w:right w:val="none" w:sz="0" w:space="0" w:color="auto"/>
      </w:divBdr>
    </w:div>
    <w:div w:id="1197963601">
      <w:bodyDiv w:val="1"/>
      <w:marLeft w:val="0"/>
      <w:marRight w:val="0"/>
      <w:marTop w:val="0"/>
      <w:marBottom w:val="0"/>
      <w:divBdr>
        <w:top w:val="none" w:sz="0" w:space="0" w:color="auto"/>
        <w:left w:val="none" w:sz="0" w:space="0" w:color="auto"/>
        <w:bottom w:val="none" w:sz="0" w:space="0" w:color="auto"/>
        <w:right w:val="none" w:sz="0" w:space="0" w:color="auto"/>
      </w:divBdr>
    </w:div>
    <w:div w:id="1243025150">
      <w:bodyDiv w:val="1"/>
      <w:marLeft w:val="0"/>
      <w:marRight w:val="0"/>
      <w:marTop w:val="0"/>
      <w:marBottom w:val="0"/>
      <w:divBdr>
        <w:top w:val="none" w:sz="0" w:space="0" w:color="auto"/>
        <w:left w:val="none" w:sz="0" w:space="0" w:color="auto"/>
        <w:bottom w:val="none" w:sz="0" w:space="0" w:color="auto"/>
        <w:right w:val="none" w:sz="0" w:space="0" w:color="auto"/>
      </w:divBdr>
    </w:div>
    <w:div w:id="1270355674">
      <w:bodyDiv w:val="1"/>
      <w:marLeft w:val="0"/>
      <w:marRight w:val="0"/>
      <w:marTop w:val="0"/>
      <w:marBottom w:val="0"/>
      <w:divBdr>
        <w:top w:val="none" w:sz="0" w:space="0" w:color="auto"/>
        <w:left w:val="none" w:sz="0" w:space="0" w:color="auto"/>
        <w:bottom w:val="none" w:sz="0" w:space="0" w:color="auto"/>
        <w:right w:val="none" w:sz="0" w:space="0" w:color="auto"/>
      </w:divBdr>
    </w:div>
    <w:div w:id="1744133186">
      <w:bodyDiv w:val="1"/>
      <w:marLeft w:val="0"/>
      <w:marRight w:val="0"/>
      <w:marTop w:val="0"/>
      <w:marBottom w:val="0"/>
      <w:divBdr>
        <w:top w:val="none" w:sz="0" w:space="0" w:color="auto"/>
        <w:left w:val="none" w:sz="0" w:space="0" w:color="auto"/>
        <w:bottom w:val="none" w:sz="0" w:space="0" w:color="auto"/>
        <w:right w:val="none" w:sz="0" w:space="0" w:color="auto"/>
      </w:divBdr>
    </w:div>
    <w:div w:id="1771049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F8C9AB9-5EF4-466F-9AC6-18B247DC1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298</Words>
  <Characters>1699</Characters>
  <Application>Microsoft Office Word</Application>
  <DocSecurity>0</DocSecurity>
  <Lines>14</Lines>
  <Paragraphs>3</Paragraphs>
  <ScaleCrop>false</ScaleCrop>
  <Company>您的公司名</Company>
  <LinksUpToDate>false</LinksUpToDate>
  <CharactersWithSpaces>1994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广西糖业发展办李重前</cp:lastModifiedBy>
  <cp:revision>6</cp:revision>
  <cp:lastPrinted>2019-11-11T08:30:00Z</cp:lastPrinted>
  <dcterms:created xsi:type="dcterms:W3CDTF">2019-11-12T02:43:00Z</dcterms:created>
  <dcterms:modified xsi:type="dcterms:W3CDTF">2019-11-12T02:46:00Z</dcterms:modified>
</cp:coreProperties>
</file>