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B4B94" w14:textId="77777777" w:rsidR="00137CC2" w:rsidRDefault="00000000">
      <w:pPr>
        <w:widowControl/>
        <w:spacing w:line="360" w:lineRule="auto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08DF4A81" w14:textId="77777777" w:rsidR="00137CC2" w:rsidRDefault="00137CC2">
      <w:pPr>
        <w:widowControl/>
        <w:jc w:val="center"/>
        <w:rPr>
          <w:rFonts w:eastAsiaTheme="majorEastAsia"/>
          <w:b/>
          <w:bCs/>
          <w:sz w:val="36"/>
          <w:szCs w:val="36"/>
        </w:rPr>
      </w:pPr>
    </w:p>
    <w:p w14:paraId="7939F341" w14:textId="77777777" w:rsidR="00137CC2" w:rsidRDefault="00000000">
      <w:pPr>
        <w:widowControl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2023年食糖进口关税配额申请和分配细则</w:t>
      </w:r>
    </w:p>
    <w:p w14:paraId="3F35EDE3" w14:textId="77777777" w:rsidR="00137CC2" w:rsidRDefault="00137CC2">
      <w:pPr>
        <w:widowControl/>
        <w:jc w:val="center"/>
        <w:rPr>
          <w:rFonts w:eastAsia="黑体"/>
          <w:sz w:val="36"/>
          <w:szCs w:val="36"/>
        </w:rPr>
      </w:pPr>
    </w:p>
    <w:p w14:paraId="12F3FF40" w14:textId="77777777" w:rsidR="00137CC2" w:rsidRDefault="00000000">
      <w:pPr>
        <w:widowControl/>
        <w:ind w:firstLineChars="200" w:firstLine="640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根据商务部、国家发展和改革委员会令</w:t>
      </w:r>
      <w:r>
        <w:rPr>
          <w:rFonts w:eastAsia="仿宋"/>
          <w:kern w:val="0"/>
          <w:sz w:val="32"/>
          <w:szCs w:val="32"/>
        </w:rPr>
        <w:t>2003</w:t>
      </w:r>
      <w:r>
        <w:rPr>
          <w:rFonts w:eastAsia="仿宋"/>
          <w:kern w:val="0"/>
          <w:sz w:val="32"/>
          <w:szCs w:val="32"/>
        </w:rPr>
        <w:t>年第</w:t>
      </w:r>
      <w:r>
        <w:rPr>
          <w:rFonts w:eastAsia="仿宋"/>
          <w:kern w:val="0"/>
          <w:sz w:val="32"/>
          <w:szCs w:val="32"/>
        </w:rPr>
        <w:t>4</w:t>
      </w:r>
      <w:r>
        <w:rPr>
          <w:rFonts w:eastAsia="仿宋"/>
          <w:kern w:val="0"/>
          <w:sz w:val="32"/>
          <w:szCs w:val="32"/>
        </w:rPr>
        <w:t>号（《</w:t>
      </w:r>
      <w:hyperlink r:id="rId7" w:tgtFrame="_blank" w:history="1">
        <w:r>
          <w:rPr>
            <w:rFonts w:eastAsia="仿宋"/>
            <w:kern w:val="0"/>
            <w:sz w:val="32"/>
            <w:szCs w:val="32"/>
          </w:rPr>
          <w:t>农产品进口关税配额</w:t>
        </w:r>
      </w:hyperlink>
      <w:r>
        <w:rPr>
          <w:rFonts w:eastAsia="仿宋"/>
          <w:kern w:val="0"/>
          <w:sz w:val="32"/>
          <w:szCs w:val="32"/>
        </w:rPr>
        <w:t>管理暂行办法》），商务部制定了</w:t>
      </w:r>
      <w:r>
        <w:rPr>
          <w:rFonts w:eastAsia="仿宋"/>
          <w:kern w:val="0"/>
          <w:sz w:val="32"/>
          <w:szCs w:val="32"/>
        </w:rPr>
        <w:t>2023</w:t>
      </w:r>
      <w:r>
        <w:rPr>
          <w:rFonts w:eastAsia="仿宋"/>
          <w:kern w:val="0"/>
          <w:sz w:val="32"/>
          <w:szCs w:val="32"/>
        </w:rPr>
        <w:t>年</w:t>
      </w:r>
      <w:hyperlink r:id="rId8" w:history="1">
        <w:r>
          <w:rPr>
            <w:rFonts w:eastAsia="仿宋"/>
            <w:kern w:val="0"/>
            <w:sz w:val="32"/>
            <w:szCs w:val="32"/>
          </w:rPr>
          <w:t>食糖</w:t>
        </w:r>
      </w:hyperlink>
      <w:r>
        <w:rPr>
          <w:rFonts w:eastAsia="仿宋"/>
          <w:kern w:val="0"/>
          <w:sz w:val="32"/>
          <w:szCs w:val="32"/>
        </w:rPr>
        <w:t>进口关税配额申请和分配细则。</w:t>
      </w:r>
      <w:r>
        <w:rPr>
          <w:rFonts w:eastAsia="仿宋"/>
          <w:kern w:val="0"/>
          <w:sz w:val="32"/>
          <w:szCs w:val="32"/>
        </w:rPr>
        <w:br/>
      </w: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一、关税配额总量和种类</w:t>
      </w:r>
    </w:p>
    <w:p w14:paraId="3593EF4D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2023</w:t>
      </w:r>
      <w:r>
        <w:rPr>
          <w:rFonts w:eastAsia="仿宋"/>
          <w:kern w:val="0"/>
          <w:sz w:val="32"/>
          <w:szCs w:val="32"/>
        </w:rPr>
        <w:t>年食糖进口关税配额总量为</w:t>
      </w:r>
      <w:r>
        <w:rPr>
          <w:rFonts w:eastAsia="仿宋"/>
          <w:kern w:val="0"/>
          <w:sz w:val="32"/>
          <w:szCs w:val="32"/>
        </w:rPr>
        <w:t>194.5</w:t>
      </w:r>
      <w:r>
        <w:rPr>
          <w:rFonts w:eastAsia="仿宋"/>
          <w:kern w:val="0"/>
          <w:sz w:val="32"/>
          <w:szCs w:val="32"/>
        </w:rPr>
        <w:t>万吨，其中</w:t>
      </w:r>
      <w:r>
        <w:rPr>
          <w:rFonts w:eastAsia="仿宋"/>
          <w:kern w:val="0"/>
          <w:sz w:val="32"/>
          <w:szCs w:val="32"/>
        </w:rPr>
        <w:t>70%</w:t>
      </w:r>
      <w:r>
        <w:rPr>
          <w:rFonts w:eastAsia="仿宋"/>
          <w:kern w:val="0"/>
          <w:sz w:val="32"/>
          <w:szCs w:val="32"/>
        </w:rPr>
        <w:t>为国营贸易关税配额。</w:t>
      </w:r>
    </w:p>
    <w:p w14:paraId="07502788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企业可自主选择申请：（</w:t>
      </w:r>
      <w:r>
        <w:rPr>
          <w:rFonts w:eastAsia="仿宋"/>
          <w:kern w:val="0"/>
          <w:sz w:val="32"/>
          <w:szCs w:val="32"/>
        </w:rPr>
        <w:t>1</w:t>
      </w:r>
      <w:r>
        <w:rPr>
          <w:rFonts w:eastAsia="仿宋"/>
          <w:kern w:val="0"/>
          <w:sz w:val="32"/>
          <w:szCs w:val="32"/>
        </w:rPr>
        <w:t>）国营贸易关税配额；（</w:t>
      </w:r>
      <w:r>
        <w:rPr>
          <w:rFonts w:eastAsia="仿宋"/>
          <w:kern w:val="0"/>
          <w:sz w:val="32"/>
          <w:szCs w:val="32"/>
        </w:rPr>
        <w:t>2</w:t>
      </w:r>
      <w:r>
        <w:rPr>
          <w:rFonts w:eastAsia="仿宋"/>
          <w:kern w:val="0"/>
          <w:sz w:val="32"/>
          <w:szCs w:val="32"/>
        </w:rPr>
        <w:t>）非国营贸易关税配额；（</w:t>
      </w:r>
      <w:r>
        <w:rPr>
          <w:rFonts w:eastAsia="仿宋"/>
          <w:kern w:val="0"/>
          <w:sz w:val="32"/>
          <w:szCs w:val="32"/>
        </w:rPr>
        <w:t>3</w:t>
      </w:r>
      <w:r>
        <w:rPr>
          <w:rFonts w:eastAsia="仿宋"/>
          <w:kern w:val="0"/>
          <w:sz w:val="32"/>
          <w:szCs w:val="32"/>
        </w:rPr>
        <w:t>）国营贸易关税配额和非国营贸易关税配额。其中，分配给企业的国营贸易关税配额，须通过国营贸易企业代理进口，国营贸易企业在当年</w:t>
      </w:r>
      <w:r>
        <w:rPr>
          <w:rFonts w:eastAsia="仿宋"/>
          <w:kern w:val="0"/>
          <w:sz w:val="32"/>
          <w:szCs w:val="32"/>
        </w:rPr>
        <w:t>8</w:t>
      </w:r>
      <w:r>
        <w:rPr>
          <w:rFonts w:eastAsia="仿宋"/>
          <w:kern w:val="0"/>
          <w:sz w:val="32"/>
          <w:szCs w:val="32"/>
        </w:rPr>
        <w:t>月</w:t>
      </w:r>
      <w:r>
        <w:rPr>
          <w:rFonts w:eastAsia="仿宋"/>
          <w:kern w:val="0"/>
          <w:sz w:val="32"/>
          <w:szCs w:val="32"/>
        </w:rPr>
        <w:t>15</w:t>
      </w:r>
      <w:r>
        <w:rPr>
          <w:rFonts w:eastAsia="仿宋"/>
          <w:kern w:val="0"/>
          <w:sz w:val="32"/>
          <w:szCs w:val="32"/>
        </w:rPr>
        <w:t>日前未签订进口合同的，获得关税配额的企业可以自行进口或委托其他企业进口。</w:t>
      </w:r>
    </w:p>
    <w:p w14:paraId="2909359E" w14:textId="77777777" w:rsidR="00137CC2" w:rsidRDefault="00000000">
      <w:pPr>
        <w:widowControl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　　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二、申请条件</w:t>
      </w:r>
    </w:p>
    <w:p w14:paraId="615AC47D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有资格获得</w:t>
      </w:r>
      <w:r>
        <w:rPr>
          <w:rFonts w:eastAsia="仿宋"/>
          <w:kern w:val="0"/>
          <w:sz w:val="32"/>
          <w:szCs w:val="32"/>
        </w:rPr>
        <w:t>2023</w:t>
      </w:r>
      <w:r>
        <w:rPr>
          <w:rFonts w:eastAsia="仿宋"/>
          <w:kern w:val="0"/>
          <w:sz w:val="32"/>
          <w:szCs w:val="32"/>
        </w:rPr>
        <w:t>年食糖进口关税配额的企业须首先符</w:t>
      </w:r>
      <w:proofErr w:type="gramStart"/>
      <w:r>
        <w:rPr>
          <w:rFonts w:eastAsia="仿宋"/>
          <w:kern w:val="0"/>
          <w:sz w:val="32"/>
          <w:szCs w:val="32"/>
        </w:rPr>
        <w:t>合以下</w:t>
      </w:r>
      <w:proofErr w:type="gramEnd"/>
      <w:r>
        <w:rPr>
          <w:rFonts w:eastAsia="仿宋"/>
          <w:kern w:val="0"/>
          <w:sz w:val="32"/>
          <w:szCs w:val="32"/>
        </w:rPr>
        <w:t>条件：</w:t>
      </w:r>
      <w:r>
        <w:rPr>
          <w:rFonts w:eastAsia="仿宋"/>
          <w:kern w:val="0"/>
          <w:sz w:val="32"/>
          <w:szCs w:val="32"/>
        </w:rPr>
        <w:t>2022</w:t>
      </w:r>
      <w:r>
        <w:rPr>
          <w:rFonts w:eastAsia="仿宋"/>
          <w:kern w:val="0"/>
          <w:sz w:val="32"/>
          <w:szCs w:val="32"/>
        </w:rPr>
        <w:t>年</w:t>
      </w:r>
      <w:r>
        <w:rPr>
          <w:rFonts w:eastAsia="仿宋"/>
          <w:kern w:val="0"/>
          <w:sz w:val="32"/>
          <w:szCs w:val="32"/>
        </w:rPr>
        <w:t>10</w:t>
      </w:r>
      <w:r>
        <w:rPr>
          <w:rFonts w:eastAsia="仿宋"/>
          <w:kern w:val="0"/>
          <w:sz w:val="32"/>
          <w:szCs w:val="32"/>
        </w:rPr>
        <w:t>月</w:t>
      </w:r>
      <w:r>
        <w:rPr>
          <w:rFonts w:eastAsia="仿宋"/>
          <w:kern w:val="0"/>
          <w:sz w:val="32"/>
          <w:szCs w:val="32"/>
        </w:rPr>
        <w:t>1</w:t>
      </w:r>
      <w:r>
        <w:rPr>
          <w:rFonts w:eastAsia="仿宋"/>
          <w:kern w:val="0"/>
          <w:sz w:val="32"/>
          <w:szCs w:val="32"/>
        </w:rPr>
        <w:t>日前在市场监督管理部门登记注册；未列入</w:t>
      </w:r>
      <w:r>
        <w:rPr>
          <w:rFonts w:eastAsia="仿宋"/>
          <w:kern w:val="0"/>
          <w:sz w:val="32"/>
          <w:szCs w:val="32"/>
        </w:rPr>
        <w:t>“</w:t>
      </w:r>
      <w:r>
        <w:rPr>
          <w:rFonts w:eastAsia="仿宋"/>
          <w:kern w:val="0"/>
          <w:sz w:val="32"/>
          <w:szCs w:val="32"/>
        </w:rPr>
        <w:t>信用中国</w:t>
      </w:r>
      <w:r>
        <w:rPr>
          <w:rFonts w:eastAsia="仿宋"/>
          <w:kern w:val="0"/>
          <w:sz w:val="32"/>
          <w:szCs w:val="32"/>
        </w:rPr>
        <w:t>”</w:t>
      </w:r>
      <w:r>
        <w:rPr>
          <w:rFonts w:eastAsia="仿宋"/>
          <w:kern w:val="0"/>
          <w:sz w:val="32"/>
          <w:szCs w:val="32"/>
        </w:rPr>
        <w:t>网站受惩黑名单；没有违反《农产品进口关税配额管理暂行办法》的行为；符合国家产业政策和《产业结构调整指导目录》相关规定。</w:t>
      </w:r>
    </w:p>
    <w:p w14:paraId="7230E44C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lastRenderedPageBreak/>
        <w:t>除上述条件外，申请企业还必须符合以下所列条件之一：</w:t>
      </w:r>
    </w:p>
    <w:p w14:paraId="58B31F3C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（一）获得</w:t>
      </w:r>
      <w:r>
        <w:rPr>
          <w:rFonts w:eastAsia="仿宋"/>
          <w:kern w:val="0"/>
          <w:sz w:val="32"/>
          <w:szCs w:val="32"/>
        </w:rPr>
        <w:t>2022</w:t>
      </w:r>
      <w:r>
        <w:rPr>
          <w:rFonts w:eastAsia="仿宋"/>
          <w:kern w:val="0"/>
          <w:sz w:val="32"/>
          <w:szCs w:val="32"/>
        </w:rPr>
        <w:t>年食糖关税配额且有进口实绩（接受关税配额企业委托的代理进口不计入受委托企业的进口实绩）的企业；</w:t>
      </w:r>
    </w:p>
    <w:p w14:paraId="6AC222BA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（二）</w:t>
      </w:r>
      <w:r>
        <w:rPr>
          <w:rFonts w:eastAsia="仿宋"/>
          <w:color w:val="000000" w:themeColor="text1"/>
          <w:kern w:val="0"/>
          <w:sz w:val="32"/>
          <w:szCs w:val="32"/>
        </w:rPr>
        <w:t>2021</w:t>
      </w:r>
      <w:r>
        <w:rPr>
          <w:rFonts w:eastAsia="仿宋"/>
          <w:color w:val="000000" w:themeColor="text1"/>
          <w:kern w:val="0"/>
          <w:sz w:val="32"/>
          <w:szCs w:val="32"/>
        </w:rPr>
        <w:t>年日加工原糖</w:t>
      </w:r>
      <w:r>
        <w:rPr>
          <w:rFonts w:eastAsia="仿宋"/>
          <w:color w:val="000000" w:themeColor="text1"/>
          <w:kern w:val="0"/>
          <w:sz w:val="32"/>
          <w:szCs w:val="32"/>
        </w:rPr>
        <w:t>600</w:t>
      </w:r>
      <w:r>
        <w:rPr>
          <w:rFonts w:eastAsia="仿宋"/>
          <w:color w:val="000000" w:themeColor="text1"/>
          <w:kern w:val="0"/>
          <w:sz w:val="32"/>
          <w:szCs w:val="32"/>
        </w:rPr>
        <w:t>吨</w:t>
      </w:r>
      <w:r>
        <w:rPr>
          <w:rFonts w:eastAsia="仿宋"/>
          <w:kern w:val="0"/>
          <w:sz w:val="32"/>
          <w:szCs w:val="32"/>
        </w:rPr>
        <w:t>以上（含</w:t>
      </w:r>
      <w:r>
        <w:rPr>
          <w:rFonts w:eastAsia="仿宋"/>
          <w:kern w:val="0"/>
          <w:sz w:val="32"/>
          <w:szCs w:val="32"/>
        </w:rPr>
        <w:t>600</w:t>
      </w:r>
      <w:r>
        <w:rPr>
          <w:rFonts w:eastAsia="仿宋"/>
          <w:kern w:val="0"/>
          <w:sz w:val="32"/>
          <w:szCs w:val="32"/>
        </w:rPr>
        <w:t>吨）或食糖年销售额</w:t>
      </w:r>
      <w:r>
        <w:rPr>
          <w:rFonts w:eastAsia="仿宋"/>
          <w:kern w:val="0"/>
          <w:sz w:val="32"/>
          <w:szCs w:val="32"/>
        </w:rPr>
        <w:t>4.5</w:t>
      </w:r>
      <w:r>
        <w:rPr>
          <w:rFonts w:eastAsia="仿宋"/>
          <w:kern w:val="0"/>
          <w:sz w:val="32"/>
          <w:szCs w:val="32"/>
        </w:rPr>
        <w:t>亿元以上（含</w:t>
      </w:r>
      <w:r>
        <w:rPr>
          <w:rFonts w:eastAsia="仿宋"/>
          <w:kern w:val="0"/>
          <w:sz w:val="32"/>
          <w:szCs w:val="32"/>
        </w:rPr>
        <w:t>4.5</w:t>
      </w:r>
      <w:r>
        <w:rPr>
          <w:rFonts w:eastAsia="仿宋"/>
          <w:kern w:val="0"/>
          <w:sz w:val="32"/>
          <w:szCs w:val="32"/>
        </w:rPr>
        <w:t>亿元）的食糖生产企业；</w:t>
      </w:r>
    </w:p>
    <w:p w14:paraId="34BB22EC" w14:textId="77777777" w:rsidR="00137CC2" w:rsidRDefault="00000000">
      <w:pPr>
        <w:widowControl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 xml:space="preserve">    </w:t>
      </w:r>
      <w:r>
        <w:rPr>
          <w:rFonts w:eastAsia="仿宋"/>
          <w:kern w:val="0"/>
          <w:sz w:val="32"/>
          <w:szCs w:val="32"/>
        </w:rPr>
        <w:t>（三）以食糖为原料从事加工贸易的企业。</w:t>
      </w:r>
    </w:p>
    <w:p w14:paraId="0A377A0D" w14:textId="77777777" w:rsidR="00137CC2" w:rsidRDefault="00000000">
      <w:pPr>
        <w:widowControl/>
        <w:ind w:firstLineChars="200" w:firstLine="640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三、分配原则</w:t>
      </w:r>
    </w:p>
    <w:p w14:paraId="0D51EEB0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（一）如本《细则》所公布的进口关税配额总量能够满足符合条件企业的申请总量，按企业申请数量分配。</w:t>
      </w:r>
    </w:p>
    <w:p w14:paraId="1B3E7EA0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二）如本《细则》所公布的进口关税配额总量不能满足符合条件企业的申请总量，则有进口实绩的企业分得的配额量不少于其上一年配额内的进口量。如有剩余配额，在考虑生产加工能力及销售额的基础上，分配给上一年无进口实绩的企业。</w:t>
      </w:r>
    </w:p>
    <w:p w14:paraId="478C8BCD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（三）如获得关税配额的企业未能完成配额内的全部进口量，则按《农产品进口关税配额管理暂行办法》相关罚则规定处理。</w:t>
      </w:r>
    </w:p>
    <w:p w14:paraId="75DC22D8" w14:textId="77777777" w:rsidR="00137CC2" w:rsidRDefault="00000000">
      <w:pPr>
        <w:widowControl/>
        <w:ind w:firstLineChars="200" w:firstLine="640"/>
        <w:jc w:val="lef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四、申请材料</w:t>
      </w:r>
    </w:p>
    <w:p w14:paraId="19319D7A" w14:textId="77777777" w:rsidR="00137CC2" w:rsidRDefault="00000000">
      <w:pPr>
        <w:widowControl/>
        <w:ind w:firstLineChars="200" w:firstLine="640"/>
        <w:jc w:val="left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（一）农产品进口关税配额申请表；</w:t>
      </w:r>
    </w:p>
    <w:p w14:paraId="1F72FF1B" w14:textId="77777777" w:rsidR="00137CC2" w:rsidRDefault="00000000">
      <w:pPr>
        <w:widowControl/>
        <w:ind w:firstLineChars="200" w:firstLine="640"/>
        <w:jc w:val="left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（二）企业法人营业执照（副本）复印件；</w:t>
      </w:r>
    </w:p>
    <w:p w14:paraId="19B1619D" w14:textId="77777777" w:rsidR="00137CC2" w:rsidRDefault="00000000">
      <w:pPr>
        <w:widowControl/>
        <w:ind w:firstLineChars="200" w:firstLine="640"/>
        <w:jc w:val="left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lastRenderedPageBreak/>
        <w:t>（三）</w:t>
      </w:r>
      <w:r>
        <w:rPr>
          <w:rFonts w:eastAsia="仿宋"/>
          <w:kern w:val="0"/>
          <w:sz w:val="32"/>
          <w:szCs w:val="32"/>
        </w:rPr>
        <w:t>2022</w:t>
      </w:r>
      <w:r>
        <w:rPr>
          <w:rFonts w:eastAsia="仿宋"/>
          <w:kern w:val="0"/>
          <w:sz w:val="32"/>
          <w:szCs w:val="32"/>
        </w:rPr>
        <w:t>年食糖及制品的销售增值税专用发票（复印件）一张；</w:t>
      </w:r>
    </w:p>
    <w:p w14:paraId="44FA7D5B" w14:textId="77777777" w:rsidR="00137CC2" w:rsidRDefault="00000000">
      <w:pPr>
        <w:widowControl/>
        <w:ind w:firstLineChars="200" w:firstLine="640"/>
        <w:jc w:val="left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（四）食品生产许可证（申请一般贸易配额的生产企业提供）</w:t>
      </w:r>
      <w:r>
        <w:rPr>
          <w:rFonts w:eastAsia="仿宋"/>
          <w:kern w:val="0"/>
          <w:sz w:val="32"/>
          <w:szCs w:val="32"/>
        </w:rPr>
        <w:t>;</w:t>
      </w:r>
    </w:p>
    <w:p w14:paraId="58A7E42C" w14:textId="77777777" w:rsidR="00137CC2" w:rsidRDefault="00000000">
      <w:pPr>
        <w:widowControl/>
        <w:ind w:firstLineChars="200" w:firstLine="640"/>
        <w:jc w:val="left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（五）主管部门对建设项目的批复或备案文件，以及竣工验收报告（原糖加工企业提供）。</w:t>
      </w:r>
    </w:p>
    <w:p w14:paraId="3BE95D34" w14:textId="77777777" w:rsidR="00137CC2" w:rsidRDefault="00000000">
      <w:pPr>
        <w:widowControl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　　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五、申请时限</w:t>
      </w:r>
    </w:p>
    <w:p w14:paraId="02A958FB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（一）商务部委托省级地方商务主管部门（以下简称商务部委托机构）接收企业申请材料。申请者于</w:t>
      </w:r>
      <w:r>
        <w:rPr>
          <w:rFonts w:eastAsia="仿宋"/>
          <w:kern w:val="0"/>
          <w:sz w:val="32"/>
          <w:szCs w:val="32"/>
        </w:rPr>
        <w:t>2022</w:t>
      </w:r>
      <w:r>
        <w:rPr>
          <w:rFonts w:eastAsia="仿宋"/>
          <w:kern w:val="0"/>
          <w:sz w:val="32"/>
          <w:szCs w:val="32"/>
        </w:rPr>
        <w:t>年</w:t>
      </w:r>
      <w:r>
        <w:rPr>
          <w:rFonts w:eastAsia="仿宋"/>
          <w:kern w:val="0"/>
          <w:sz w:val="32"/>
          <w:szCs w:val="32"/>
        </w:rPr>
        <w:t>10</w:t>
      </w:r>
      <w:r>
        <w:rPr>
          <w:rFonts w:eastAsia="仿宋"/>
          <w:kern w:val="0"/>
          <w:sz w:val="32"/>
          <w:szCs w:val="32"/>
        </w:rPr>
        <w:t>月</w:t>
      </w:r>
      <w:r>
        <w:rPr>
          <w:rFonts w:eastAsia="仿宋"/>
          <w:kern w:val="0"/>
          <w:sz w:val="32"/>
          <w:szCs w:val="32"/>
        </w:rPr>
        <w:t>15</w:t>
      </w:r>
      <w:r>
        <w:rPr>
          <w:rFonts w:eastAsia="仿宋"/>
          <w:kern w:val="0"/>
          <w:sz w:val="32"/>
          <w:szCs w:val="32"/>
        </w:rPr>
        <w:t>日至</w:t>
      </w:r>
      <w:r>
        <w:rPr>
          <w:rFonts w:eastAsia="仿宋"/>
          <w:kern w:val="0"/>
          <w:sz w:val="32"/>
          <w:szCs w:val="32"/>
        </w:rPr>
        <w:t>30</w:t>
      </w:r>
      <w:r>
        <w:rPr>
          <w:rFonts w:eastAsia="仿宋"/>
          <w:kern w:val="0"/>
          <w:sz w:val="32"/>
          <w:szCs w:val="32"/>
        </w:rPr>
        <w:t>日向登记注册所在地的商务部委托机构提交申请。《</w:t>
      </w:r>
      <w:r>
        <w:rPr>
          <w:rFonts w:eastAsia="仿宋"/>
          <w:kern w:val="0"/>
          <w:sz w:val="32"/>
          <w:szCs w:val="32"/>
        </w:rPr>
        <w:t>2023</w:t>
      </w:r>
      <w:r>
        <w:rPr>
          <w:rFonts w:eastAsia="仿宋"/>
          <w:kern w:val="0"/>
          <w:sz w:val="32"/>
          <w:szCs w:val="32"/>
        </w:rPr>
        <w:t>年食糖进口关税配额申请表》（见附</w:t>
      </w:r>
      <w:r>
        <w:rPr>
          <w:rFonts w:eastAsia="仿宋"/>
          <w:kern w:val="0"/>
          <w:sz w:val="32"/>
          <w:szCs w:val="32"/>
        </w:rPr>
        <w:t>1</w:t>
      </w:r>
      <w:r>
        <w:rPr>
          <w:rFonts w:eastAsia="仿宋"/>
          <w:kern w:val="0"/>
          <w:sz w:val="32"/>
          <w:szCs w:val="32"/>
        </w:rPr>
        <w:t>）可从商务部网站（</w:t>
      </w:r>
      <w:r>
        <w:rPr>
          <w:rFonts w:eastAsia="仿宋"/>
          <w:kern w:val="0"/>
          <w:sz w:val="32"/>
          <w:szCs w:val="32"/>
        </w:rPr>
        <w:t>http://www.mofcom.gov.cn</w:t>
      </w:r>
      <w:r>
        <w:rPr>
          <w:rFonts w:eastAsia="仿宋"/>
          <w:kern w:val="0"/>
          <w:sz w:val="32"/>
          <w:szCs w:val="32"/>
        </w:rPr>
        <w:t>）下载。</w:t>
      </w:r>
    </w:p>
    <w:p w14:paraId="35C7346E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（二）商务部委托机构于</w:t>
      </w:r>
      <w:r>
        <w:rPr>
          <w:rFonts w:eastAsia="仿宋"/>
          <w:kern w:val="0"/>
          <w:sz w:val="32"/>
          <w:szCs w:val="32"/>
        </w:rPr>
        <w:t>2022</w:t>
      </w:r>
      <w:r>
        <w:rPr>
          <w:rFonts w:eastAsia="仿宋"/>
          <w:kern w:val="0"/>
          <w:sz w:val="32"/>
          <w:szCs w:val="32"/>
        </w:rPr>
        <w:t>年</w:t>
      </w:r>
      <w:r>
        <w:rPr>
          <w:rFonts w:eastAsia="仿宋"/>
          <w:kern w:val="0"/>
          <w:sz w:val="32"/>
          <w:szCs w:val="32"/>
        </w:rPr>
        <w:t>11</w:t>
      </w:r>
      <w:r>
        <w:rPr>
          <w:rFonts w:eastAsia="仿宋"/>
          <w:kern w:val="0"/>
          <w:sz w:val="32"/>
          <w:szCs w:val="32"/>
        </w:rPr>
        <w:t>月</w:t>
      </w:r>
      <w:r>
        <w:rPr>
          <w:rFonts w:eastAsia="仿宋"/>
          <w:kern w:val="0"/>
          <w:sz w:val="32"/>
          <w:szCs w:val="32"/>
        </w:rPr>
        <w:t>15</w:t>
      </w:r>
      <w:r>
        <w:rPr>
          <w:rFonts w:eastAsia="仿宋"/>
          <w:kern w:val="0"/>
          <w:sz w:val="32"/>
          <w:szCs w:val="32"/>
        </w:rPr>
        <w:t>日前将符合条件的书面申请材料送达商务部（行政事务服务大厅），同时将申请表中所包含的信息上传至农产品进口关税配额管理系统。逾期不再受理。</w:t>
      </w:r>
    </w:p>
    <w:p w14:paraId="36332FFD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商务部委托机构寄送书面申请材料需注明：</w:t>
      </w:r>
    </w:p>
    <w:p w14:paraId="64C4C716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北京市东长安街</w:t>
      </w:r>
      <w:r>
        <w:rPr>
          <w:rFonts w:eastAsia="仿宋"/>
          <w:kern w:val="0"/>
          <w:sz w:val="32"/>
          <w:szCs w:val="32"/>
        </w:rPr>
        <w:t>2</w:t>
      </w:r>
      <w:r>
        <w:rPr>
          <w:rFonts w:eastAsia="仿宋"/>
          <w:kern w:val="0"/>
          <w:sz w:val="32"/>
          <w:szCs w:val="32"/>
        </w:rPr>
        <w:t>号商务部行政事务服务大厅</w:t>
      </w:r>
      <w:r>
        <w:rPr>
          <w:rFonts w:eastAsia="仿宋"/>
          <w:kern w:val="0"/>
          <w:sz w:val="32"/>
          <w:szCs w:val="32"/>
        </w:rPr>
        <w:t xml:space="preserve">    </w:t>
      </w:r>
    </w:p>
    <w:p w14:paraId="6C169073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项目编码</w:t>
      </w:r>
      <w:r>
        <w:rPr>
          <w:rFonts w:eastAsia="仿宋"/>
          <w:kern w:val="0"/>
          <w:sz w:val="32"/>
          <w:szCs w:val="32"/>
        </w:rPr>
        <w:t>18015-001(</w:t>
      </w:r>
      <w:r>
        <w:rPr>
          <w:rFonts w:eastAsia="仿宋"/>
          <w:kern w:val="0"/>
          <w:sz w:val="32"/>
          <w:szCs w:val="32"/>
        </w:rPr>
        <w:t>食糖进口关税配额申请材料</w:t>
      </w:r>
      <w:r>
        <w:rPr>
          <w:rFonts w:eastAsia="仿宋"/>
          <w:kern w:val="0"/>
          <w:sz w:val="32"/>
          <w:szCs w:val="32"/>
        </w:rPr>
        <w:t>)</w:t>
      </w:r>
    </w:p>
    <w:p w14:paraId="38B0767A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邮编</w:t>
      </w:r>
      <w:r>
        <w:rPr>
          <w:rFonts w:eastAsia="仿宋"/>
          <w:kern w:val="0"/>
          <w:sz w:val="32"/>
          <w:szCs w:val="32"/>
        </w:rPr>
        <w:t>:100731</w:t>
      </w:r>
    </w:p>
    <w:p w14:paraId="64BDF2F8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（联系电话：</w:t>
      </w:r>
      <w:r>
        <w:rPr>
          <w:rFonts w:eastAsia="仿宋"/>
          <w:kern w:val="0"/>
          <w:sz w:val="32"/>
          <w:szCs w:val="32"/>
        </w:rPr>
        <w:t>010-65197862</w:t>
      </w:r>
      <w:r>
        <w:rPr>
          <w:rFonts w:eastAsia="仿宋"/>
          <w:kern w:val="0"/>
          <w:sz w:val="32"/>
          <w:szCs w:val="32"/>
        </w:rPr>
        <w:t>）</w:t>
      </w:r>
    </w:p>
    <w:p w14:paraId="661F0D53" w14:textId="77777777" w:rsidR="00137CC2" w:rsidRDefault="00000000">
      <w:pPr>
        <w:widowControl/>
        <w:ind w:firstLineChars="200" w:firstLine="640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六、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公示阶段</w:t>
      </w:r>
    </w:p>
    <w:p w14:paraId="504F254F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lastRenderedPageBreak/>
        <w:t>（一）</w:t>
      </w:r>
      <w:r>
        <w:rPr>
          <w:rFonts w:eastAsia="仿宋"/>
          <w:kern w:val="0"/>
          <w:sz w:val="32"/>
          <w:szCs w:val="32"/>
        </w:rPr>
        <w:t> </w:t>
      </w:r>
      <w:r>
        <w:rPr>
          <w:rFonts w:eastAsia="仿宋"/>
          <w:kern w:val="0"/>
          <w:sz w:val="32"/>
          <w:szCs w:val="32"/>
        </w:rPr>
        <w:t>为方便公众协助商务部对申请企业所提交信息的真实性进行核实，商务部将在官方网站上对申请企业信息进行公示（公示期和举报意见提交方式将在公示时一并规定）。</w:t>
      </w:r>
    </w:p>
    <w:p w14:paraId="075720B8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（二）公示期内，任何主体均可就所公示信息的真实性进行举报。公众提交举报意见的期限届满后，商务部将委托被举报申请企业登记注册所在地的委托机构进行核查。</w:t>
      </w:r>
    </w:p>
    <w:p w14:paraId="348EDE3A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（三）核查期间，被举报申请企业有权通过书面等方式，就所举报的相关问题向委托机构提出异议。委托机构审阅被举报企业提出的异议并完成调查核实后，向商务部就举报意见的真实性反馈核查情况。</w:t>
      </w:r>
    </w:p>
    <w:p w14:paraId="67F0376D" w14:textId="77777777" w:rsidR="00137CC2" w:rsidRDefault="00000000">
      <w:pPr>
        <w:widowControl/>
        <w:ind w:firstLineChars="200" w:firstLine="640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七、其他规则</w:t>
      </w:r>
    </w:p>
    <w:p w14:paraId="058B4112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一）企业对其提交申请材料和信息的真实性承担主体责任，对虚假申报或拒不履行其在申请表中所作承诺的失信者，有关部门将按照国家有关规定采取相应惩戒措施。对伪造有关资料骗取《农产品进口关税配额证》的企业，除依法收缴其关税配额证外，两年内不再受理其食糖进口关税配额的申请。</w:t>
      </w:r>
    </w:p>
    <w:p w14:paraId="4A4BF54D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（二）对伪造、变造或者买卖《农产品进口关税配额证》的企业，依照有关法律规定追究其刑事责任，且两年内不再受理其食糖进口关税配额的申请。</w:t>
      </w:r>
    </w:p>
    <w:p w14:paraId="5F0E79CA" w14:textId="77777777" w:rsidR="00137CC2" w:rsidRDefault="00000000">
      <w:pPr>
        <w:widowControl/>
        <w:ind w:firstLineChars="200" w:firstLine="640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附：</w:t>
      </w:r>
      <w:r>
        <w:rPr>
          <w:rFonts w:eastAsia="仿宋"/>
          <w:kern w:val="0"/>
          <w:sz w:val="32"/>
          <w:szCs w:val="32"/>
        </w:rPr>
        <w:t>1.</w:t>
      </w:r>
      <w:r>
        <w:rPr>
          <w:rFonts w:eastAsia="仿宋" w:hint="eastAsia"/>
          <w:kern w:val="0"/>
          <w:sz w:val="32"/>
          <w:szCs w:val="32"/>
        </w:rPr>
        <w:t xml:space="preserve"> </w:t>
      </w:r>
      <w:r>
        <w:rPr>
          <w:rFonts w:eastAsia="仿宋"/>
          <w:kern w:val="0"/>
          <w:sz w:val="32"/>
          <w:szCs w:val="32"/>
        </w:rPr>
        <w:t>2023</w:t>
      </w:r>
      <w:r>
        <w:rPr>
          <w:rFonts w:eastAsia="仿宋"/>
          <w:kern w:val="0"/>
          <w:sz w:val="32"/>
          <w:szCs w:val="32"/>
        </w:rPr>
        <w:t>年食糖进口关税配额申请表</w:t>
      </w:r>
    </w:p>
    <w:p w14:paraId="49632D06" w14:textId="77777777" w:rsidR="00137CC2" w:rsidRDefault="00000000">
      <w:pPr>
        <w:widowControl/>
        <w:ind w:firstLineChars="400" w:firstLine="1280"/>
        <w:rPr>
          <w:rFonts w:eastAsia="仿宋"/>
          <w:kern w:val="0"/>
          <w:sz w:val="32"/>
          <w:szCs w:val="32"/>
        </w:rPr>
      </w:pPr>
      <w:r>
        <w:rPr>
          <w:rFonts w:eastAsia="仿宋" w:hint="eastAsia"/>
          <w:kern w:val="0"/>
          <w:sz w:val="32"/>
          <w:szCs w:val="32"/>
        </w:rPr>
        <w:t>2.</w:t>
      </w:r>
      <w:r>
        <w:rPr>
          <w:rFonts w:eastAsia="仿宋"/>
          <w:kern w:val="0"/>
          <w:sz w:val="32"/>
          <w:szCs w:val="32"/>
        </w:rPr>
        <w:t>食糖进口税目表</w:t>
      </w:r>
    </w:p>
    <w:p w14:paraId="7CC31592" w14:textId="77777777" w:rsidR="00137CC2" w:rsidRDefault="00000000">
      <w:pPr>
        <w:rPr>
          <w:rFonts w:ascii="黑体" w:eastAsia="黑体" w:hAnsi="黑体" w:cs="黑体"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color w:val="000000"/>
          <w:sz w:val="30"/>
          <w:szCs w:val="30"/>
        </w:rPr>
        <w:lastRenderedPageBreak/>
        <w:t>附1</w:t>
      </w:r>
    </w:p>
    <w:p w14:paraId="631F6C6F" w14:textId="77777777" w:rsidR="00137CC2" w:rsidRDefault="00000000">
      <w:pPr>
        <w:spacing w:line="588" w:lineRule="exact"/>
        <w:jc w:val="center"/>
        <w:rPr>
          <w:rFonts w:eastAsia="黑体"/>
          <w:b/>
          <w:sz w:val="28"/>
          <w:szCs w:val="28"/>
        </w:rPr>
      </w:pPr>
      <w:r>
        <w:rPr>
          <w:rFonts w:eastAsia="黑体"/>
          <w:bCs/>
          <w:color w:val="000000"/>
          <w:sz w:val="28"/>
          <w:szCs w:val="28"/>
        </w:rPr>
        <w:t>2023</w:t>
      </w:r>
      <w:r>
        <w:rPr>
          <w:rFonts w:eastAsia="黑体"/>
          <w:bCs/>
          <w:color w:val="000000"/>
          <w:sz w:val="28"/>
          <w:szCs w:val="28"/>
        </w:rPr>
        <w:t>年</w:t>
      </w:r>
      <w:r>
        <w:rPr>
          <w:rFonts w:eastAsia="黑体"/>
          <w:bCs/>
          <w:sz w:val="28"/>
          <w:szCs w:val="28"/>
        </w:rPr>
        <w:t>食糖进口关税配额申请表</w:t>
      </w:r>
    </w:p>
    <w:p w14:paraId="478FDBD4" w14:textId="77777777" w:rsidR="00137CC2" w:rsidRDefault="00000000">
      <w:pPr>
        <w:ind w:rightChars="-349" w:right="-733"/>
        <w:jc w:val="right"/>
        <w:rPr>
          <w:rFonts w:ascii="LinTimes" w:eastAsia="仿宋_GB2312" w:hAnsi="LinTimes" w:cs="LinTimes"/>
          <w:bCs/>
          <w:szCs w:val="21"/>
        </w:rPr>
      </w:pPr>
      <w:r>
        <w:rPr>
          <w:rFonts w:ascii="LinTimes" w:eastAsia="仿宋_GB2312" w:hAnsi="LinTimes" w:cs="LinTimes"/>
          <w:bCs/>
          <w:szCs w:val="21"/>
        </w:rPr>
        <w:t xml:space="preserve">   </w:t>
      </w:r>
      <w:r>
        <w:rPr>
          <w:rFonts w:ascii="LinTimes" w:eastAsia="仿宋_GB2312" w:hAnsi="LinTimes" w:cs="LinTimes"/>
          <w:bCs/>
          <w:szCs w:val="21"/>
        </w:rPr>
        <w:t>数量单位：吨</w:t>
      </w:r>
    </w:p>
    <w:tbl>
      <w:tblPr>
        <w:tblW w:w="10012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5"/>
        <w:gridCol w:w="1950"/>
        <w:gridCol w:w="2175"/>
        <w:gridCol w:w="2012"/>
        <w:gridCol w:w="2200"/>
      </w:tblGrid>
      <w:tr w:rsidR="00137CC2" w14:paraId="64E60BCE" w14:textId="77777777">
        <w:trPr>
          <w:trHeight w:hRule="exact" w:val="477"/>
        </w:trPr>
        <w:tc>
          <w:tcPr>
            <w:tcW w:w="10012" w:type="dxa"/>
            <w:gridSpan w:val="5"/>
            <w:vAlign w:val="center"/>
          </w:tcPr>
          <w:p w14:paraId="74F1375E" w14:textId="77777777" w:rsidR="00137CC2" w:rsidRDefault="00000000">
            <w:pPr>
              <w:rPr>
                <w:rFonts w:ascii="LinTimes" w:eastAsia="仿宋_GB2312" w:hAnsi="LinTimes" w:cs="LinTimes"/>
                <w:bCs/>
                <w:kern w:val="0"/>
                <w:szCs w:val="21"/>
              </w:rPr>
            </w:pP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企业名称：</w:t>
            </w:r>
          </w:p>
        </w:tc>
      </w:tr>
      <w:tr w:rsidR="00137CC2" w14:paraId="3D15E280" w14:textId="77777777">
        <w:trPr>
          <w:trHeight w:hRule="exact" w:val="462"/>
        </w:trPr>
        <w:tc>
          <w:tcPr>
            <w:tcW w:w="10012" w:type="dxa"/>
            <w:gridSpan w:val="5"/>
            <w:vAlign w:val="center"/>
          </w:tcPr>
          <w:p w14:paraId="685FC503" w14:textId="77777777" w:rsidR="00137CC2" w:rsidRDefault="00000000">
            <w:pPr>
              <w:rPr>
                <w:rFonts w:ascii="LinTimes" w:eastAsia="仿宋_GB2312" w:hAnsi="LinTimes" w:cs="LinTimes"/>
                <w:bCs/>
                <w:kern w:val="0"/>
                <w:szCs w:val="21"/>
              </w:rPr>
            </w:pP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企业注册地址：</w:t>
            </w:r>
          </w:p>
        </w:tc>
      </w:tr>
      <w:tr w:rsidR="00137CC2" w14:paraId="7231BE12" w14:textId="77777777">
        <w:trPr>
          <w:trHeight w:hRule="exact" w:val="407"/>
        </w:trPr>
        <w:tc>
          <w:tcPr>
            <w:tcW w:w="10012" w:type="dxa"/>
            <w:gridSpan w:val="5"/>
            <w:vAlign w:val="center"/>
          </w:tcPr>
          <w:p w14:paraId="0B9F1D3F" w14:textId="77777777" w:rsidR="00137CC2" w:rsidRDefault="00000000">
            <w:pPr>
              <w:rPr>
                <w:rFonts w:ascii="LinTimes" w:eastAsia="仿宋_GB2312" w:hAnsi="LinTimes" w:cs="LinTimes"/>
                <w:bCs/>
                <w:kern w:val="0"/>
                <w:szCs w:val="21"/>
              </w:rPr>
            </w:pP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企业性质：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 xml:space="preserve">     □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国有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 xml:space="preserve">         □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股份制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 xml:space="preserve">         □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民营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 xml:space="preserve">         □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外商投资</w:t>
            </w:r>
          </w:p>
        </w:tc>
      </w:tr>
      <w:tr w:rsidR="00137CC2" w14:paraId="648C9196" w14:textId="77777777">
        <w:trPr>
          <w:trHeight w:hRule="exact" w:val="442"/>
        </w:trPr>
        <w:tc>
          <w:tcPr>
            <w:tcW w:w="10012" w:type="dxa"/>
            <w:gridSpan w:val="5"/>
            <w:vAlign w:val="center"/>
          </w:tcPr>
          <w:p w14:paraId="79559D9D" w14:textId="77777777" w:rsidR="00137CC2" w:rsidRDefault="00000000">
            <w:pPr>
              <w:rPr>
                <w:rFonts w:ascii="LinTimes" w:eastAsia="仿宋_GB2312" w:hAnsi="LinTimes" w:cs="LinTimes"/>
                <w:bCs/>
                <w:kern w:val="0"/>
                <w:szCs w:val="21"/>
              </w:rPr>
            </w:pP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统一社会信用代码：</w:t>
            </w:r>
          </w:p>
        </w:tc>
      </w:tr>
      <w:tr w:rsidR="00137CC2" w14:paraId="1E2827AC" w14:textId="77777777">
        <w:trPr>
          <w:trHeight w:hRule="exact" w:val="407"/>
        </w:trPr>
        <w:tc>
          <w:tcPr>
            <w:tcW w:w="10012" w:type="dxa"/>
            <w:gridSpan w:val="5"/>
            <w:vAlign w:val="center"/>
          </w:tcPr>
          <w:p w14:paraId="7FBA0393" w14:textId="77777777" w:rsidR="00137CC2" w:rsidRDefault="00000000">
            <w:pPr>
              <w:rPr>
                <w:rFonts w:ascii="LinTimes" w:eastAsia="仿宋_GB2312" w:hAnsi="LinTimes" w:cs="LinTimes"/>
                <w:bCs/>
                <w:kern w:val="0"/>
                <w:szCs w:val="21"/>
              </w:rPr>
            </w:pP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>联系人及联系电话：</w:t>
            </w:r>
            <w:r>
              <w:rPr>
                <w:rFonts w:ascii="LinTimes" w:eastAsia="仿宋_GB2312" w:hAnsi="LinTimes" w:cs="LinTimes"/>
                <w:bCs/>
                <w:kern w:val="0"/>
                <w:szCs w:val="21"/>
              </w:rPr>
              <w:t xml:space="preserve"> </w:t>
            </w:r>
          </w:p>
        </w:tc>
      </w:tr>
      <w:tr w:rsidR="00137CC2" w14:paraId="2E4B73E4" w14:textId="77777777">
        <w:trPr>
          <w:trHeight w:hRule="exact" w:val="767"/>
        </w:trPr>
        <w:tc>
          <w:tcPr>
            <w:tcW w:w="1675" w:type="dxa"/>
            <w:vAlign w:val="center"/>
          </w:tcPr>
          <w:p w14:paraId="0586C256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2022</w:t>
            </w:r>
            <w:r>
              <w:rPr>
                <w:rFonts w:eastAsia="仿宋_GB2312"/>
                <w:bCs/>
                <w:kern w:val="0"/>
                <w:szCs w:val="21"/>
              </w:rPr>
              <w:t>年是否获得关税配额</w:t>
            </w:r>
          </w:p>
        </w:tc>
        <w:tc>
          <w:tcPr>
            <w:tcW w:w="4125" w:type="dxa"/>
            <w:gridSpan w:val="2"/>
            <w:vAlign w:val="center"/>
          </w:tcPr>
          <w:p w14:paraId="1DDA1058" w14:textId="77777777" w:rsidR="00137CC2" w:rsidRDefault="00000000">
            <w:pPr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□ 2022</w:t>
            </w:r>
            <w:r>
              <w:rPr>
                <w:rFonts w:eastAsia="仿宋_GB2312"/>
                <w:bCs/>
                <w:szCs w:val="21"/>
              </w:rPr>
              <w:t>年获得食糖关税配额者</w:t>
            </w:r>
          </w:p>
        </w:tc>
        <w:tc>
          <w:tcPr>
            <w:tcW w:w="4212" w:type="dxa"/>
            <w:gridSpan w:val="2"/>
            <w:vAlign w:val="center"/>
          </w:tcPr>
          <w:p w14:paraId="51B1D529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□ 2022</w:t>
            </w:r>
            <w:r>
              <w:rPr>
                <w:rFonts w:eastAsia="仿宋_GB2312"/>
                <w:bCs/>
                <w:szCs w:val="21"/>
              </w:rPr>
              <w:t>年未获得食糖关税配额者</w:t>
            </w:r>
          </w:p>
        </w:tc>
      </w:tr>
      <w:tr w:rsidR="00137CC2" w14:paraId="2BE46972" w14:textId="77777777">
        <w:trPr>
          <w:trHeight w:hRule="exact" w:val="452"/>
        </w:trPr>
        <w:tc>
          <w:tcPr>
            <w:tcW w:w="1675" w:type="dxa"/>
            <w:vMerge w:val="restart"/>
            <w:vAlign w:val="center"/>
          </w:tcPr>
          <w:p w14:paraId="1FA9BE2F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申请关税配额种类、数量及贸易方式</w:t>
            </w:r>
          </w:p>
        </w:tc>
        <w:tc>
          <w:tcPr>
            <w:tcW w:w="4125" w:type="dxa"/>
            <w:gridSpan w:val="2"/>
            <w:vAlign w:val="center"/>
          </w:tcPr>
          <w:p w14:paraId="4DF1C812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 xml:space="preserve">□ </w:t>
            </w:r>
            <w:r>
              <w:rPr>
                <w:rFonts w:eastAsia="仿宋_GB2312"/>
                <w:bCs/>
                <w:szCs w:val="21"/>
              </w:rPr>
              <w:t>非国营贸易关税配额，其中</w:t>
            </w:r>
          </w:p>
        </w:tc>
        <w:tc>
          <w:tcPr>
            <w:tcW w:w="4212" w:type="dxa"/>
            <w:gridSpan w:val="2"/>
            <w:vAlign w:val="center"/>
          </w:tcPr>
          <w:p w14:paraId="4F9540D1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 xml:space="preserve">□ </w:t>
            </w:r>
            <w:r>
              <w:rPr>
                <w:rFonts w:eastAsia="仿宋_GB2312"/>
                <w:bCs/>
                <w:szCs w:val="21"/>
              </w:rPr>
              <w:t>国营贸易关税配额，其中</w:t>
            </w:r>
          </w:p>
        </w:tc>
      </w:tr>
      <w:tr w:rsidR="00137CC2" w14:paraId="4A37D104" w14:textId="77777777">
        <w:trPr>
          <w:trHeight w:hRule="exact" w:val="452"/>
        </w:trPr>
        <w:tc>
          <w:tcPr>
            <w:tcW w:w="1675" w:type="dxa"/>
            <w:vMerge/>
            <w:vAlign w:val="center"/>
          </w:tcPr>
          <w:p w14:paraId="74ADF3E2" w14:textId="77777777" w:rsidR="00137CC2" w:rsidRDefault="00137CC2">
            <w:pPr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4125" w:type="dxa"/>
            <w:gridSpan w:val="2"/>
            <w:vAlign w:val="center"/>
          </w:tcPr>
          <w:p w14:paraId="50720B27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仿宋_GB2312"/>
                <w:bCs/>
                <w:kern w:val="0"/>
                <w:szCs w:val="21"/>
              </w:rPr>
              <w:t>1</w:t>
            </w:r>
            <w:r>
              <w:rPr>
                <w:rFonts w:eastAsia="仿宋_GB2312"/>
                <w:bCs/>
                <w:kern w:val="0"/>
                <w:szCs w:val="21"/>
              </w:rPr>
              <w:t>）一般贸易：</w:t>
            </w:r>
          </w:p>
        </w:tc>
        <w:tc>
          <w:tcPr>
            <w:tcW w:w="4212" w:type="dxa"/>
            <w:gridSpan w:val="2"/>
            <w:vAlign w:val="center"/>
          </w:tcPr>
          <w:p w14:paraId="4222C04B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仿宋_GB2312"/>
                <w:bCs/>
                <w:kern w:val="0"/>
                <w:szCs w:val="21"/>
              </w:rPr>
              <w:t>1</w:t>
            </w:r>
            <w:r>
              <w:rPr>
                <w:rFonts w:eastAsia="仿宋_GB2312"/>
                <w:bCs/>
                <w:kern w:val="0"/>
                <w:szCs w:val="21"/>
              </w:rPr>
              <w:t>）一般贸易：</w:t>
            </w:r>
          </w:p>
        </w:tc>
      </w:tr>
      <w:tr w:rsidR="00137CC2" w14:paraId="14509CC6" w14:textId="77777777">
        <w:trPr>
          <w:trHeight w:hRule="exact" w:val="422"/>
        </w:trPr>
        <w:tc>
          <w:tcPr>
            <w:tcW w:w="1675" w:type="dxa"/>
            <w:vMerge/>
            <w:vAlign w:val="center"/>
          </w:tcPr>
          <w:p w14:paraId="5A5A6323" w14:textId="77777777" w:rsidR="00137CC2" w:rsidRDefault="00137CC2">
            <w:pPr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4125" w:type="dxa"/>
            <w:gridSpan w:val="2"/>
            <w:vAlign w:val="center"/>
          </w:tcPr>
          <w:p w14:paraId="589A2A01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仿宋_GB2312"/>
                <w:bCs/>
                <w:kern w:val="0"/>
                <w:szCs w:val="21"/>
              </w:rPr>
              <w:t>2</w:t>
            </w:r>
            <w:r>
              <w:rPr>
                <w:rFonts w:eastAsia="仿宋_GB2312"/>
                <w:bCs/>
                <w:kern w:val="0"/>
                <w:szCs w:val="21"/>
              </w:rPr>
              <w:t>）加工贸易：</w:t>
            </w:r>
          </w:p>
        </w:tc>
        <w:tc>
          <w:tcPr>
            <w:tcW w:w="4212" w:type="dxa"/>
            <w:gridSpan w:val="2"/>
            <w:vAlign w:val="center"/>
          </w:tcPr>
          <w:p w14:paraId="2D4A3E9B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仿宋_GB2312"/>
                <w:bCs/>
                <w:kern w:val="0"/>
                <w:szCs w:val="21"/>
              </w:rPr>
              <w:t>2</w:t>
            </w:r>
            <w:r>
              <w:rPr>
                <w:rFonts w:eastAsia="仿宋_GB2312"/>
                <w:bCs/>
                <w:kern w:val="0"/>
                <w:szCs w:val="21"/>
              </w:rPr>
              <w:t>）加工贸易：</w:t>
            </w:r>
          </w:p>
        </w:tc>
      </w:tr>
      <w:tr w:rsidR="00137CC2" w14:paraId="7CEEE570" w14:textId="77777777">
        <w:trPr>
          <w:trHeight w:hRule="exact" w:val="452"/>
        </w:trPr>
        <w:tc>
          <w:tcPr>
            <w:tcW w:w="1675" w:type="dxa"/>
            <w:vMerge w:val="restart"/>
            <w:vAlign w:val="center"/>
          </w:tcPr>
          <w:p w14:paraId="739B10F3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2021</w:t>
            </w:r>
            <w:r>
              <w:rPr>
                <w:rFonts w:eastAsia="仿宋_GB2312"/>
                <w:bCs/>
                <w:kern w:val="0"/>
                <w:szCs w:val="21"/>
              </w:rPr>
              <w:t>年企业生产经营情况</w:t>
            </w:r>
          </w:p>
        </w:tc>
        <w:tc>
          <w:tcPr>
            <w:tcW w:w="8337" w:type="dxa"/>
            <w:gridSpan w:val="4"/>
            <w:vAlign w:val="center"/>
          </w:tcPr>
          <w:p w14:paraId="1EE61CE3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产品名称：</w:t>
            </w:r>
          </w:p>
        </w:tc>
      </w:tr>
      <w:tr w:rsidR="00137CC2" w14:paraId="2CD2E47C" w14:textId="77777777">
        <w:trPr>
          <w:trHeight w:hRule="exact" w:val="437"/>
        </w:trPr>
        <w:tc>
          <w:tcPr>
            <w:tcW w:w="1675" w:type="dxa"/>
            <w:vMerge/>
            <w:vAlign w:val="center"/>
          </w:tcPr>
          <w:p w14:paraId="73E4E3A2" w14:textId="77777777" w:rsidR="00137CC2" w:rsidRDefault="00137CC2">
            <w:pPr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4125" w:type="dxa"/>
            <w:gridSpan w:val="2"/>
            <w:vAlign w:val="center"/>
          </w:tcPr>
          <w:p w14:paraId="2EFDB810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该产品年实际产量：</w:t>
            </w:r>
          </w:p>
        </w:tc>
        <w:tc>
          <w:tcPr>
            <w:tcW w:w="4212" w:type="dxa"/>
            <w:gridSpan w:val="2"/>
            <w:vAlign w:val="center"/>
          </w:tcPr>
          <w:p w14:paraId="568AFB2D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食糖年实际用量：</w:t>
            </w:r>
          </w:p>
        </w:tc>
      </w:tr>
      <w:tr w:rsidR="00137CC2" w14:paraId="58071ED1" w14:textId="77777777">
        <w:trPr>
          <w:trHeight w:hRule="exact" w:val="437"/>
        </w:trPr>
        <w:tc>
          <w:tcPr>
            <w:tcW w:w="1675" w:type="dxa"/>
            <w:vMerge/>
            <w:vAlign w:val="center"/>
          </w:tcPr>
          <w:p w14:paraId="31943B8B" w14:textId="77777777" w:rsidR="00137CC2" w:rsidRDefault="00137CC2">
            <w:pPr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8337" w:type="dxa"/>
            <w:gridSpan w:val="4"/>
            <w:vAlign w:val="center"/>
          </w:tcPr>
          <w:p w14:paraId="1EBD1CD0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该产品年销售额（万元）：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         </w:t>
            </w:r>
          </w:p>
        </w:tc>
      </w:tr>
      <w:tr w:rsidR="00137CC2" w14:paraId="4D95CCDC" w14:textId="77777777">
        <w:trPr>
          <w:trHeight w:hRule="exact" w:val="497"/>
        </w:trPr>
        <w:tc>
          <w:tcPr>
            <w:tcW w:w="10012" w:type="dxa"/>
            <w:gridSpan w:val="5"/>
            <w:vAlign w:val="center"/>
          </w:tcPr>
          <w:p w14:paraId="24362E2A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以下由获得年度关税配额的企业填写（不包括代理进口）</w:t>
            </w:r>
          </w:p>
        </w:tc>
      </w:tr>
      <w:tr w:rsidR="00137CC2" w14:paraId="1F136527" w14:textId="77777777">
        <w:trPr>
          <w:trHeight w:hRule="exact" w:val="327"/>
        </w:trPr>
        <w:tc>
          <w:tcPr>
            <w:tcW w:w="1675" w:type="dxa"/>
            <w:vMerge w:val="restart"/>
            <w:vAlign w:val="center"/>
          </w:tcPr>
          <w:p w14:paraId="06E0F854" w14:textId="77777777" w:rsidR="00137CC2" w:rsidRDefault="00137CC2">
            <w:pPr>
              <w:jc w:val="center"/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4125" w:type="dxa"/>
            <w:gridSpan w:val="2"/>
            <w:vAlign w:val="center"/>
          </w:tcPr>
          <w:p w14:paraId="7FA37146" w14:textId="77777777" w:rsidR="00137CC2" w:rsidRDefault="00000000">
            <w:pPr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2021</w:t>
            </w:r>
            <w:r>
              <w:rPr>
                <w:rFonts w:eastAsia="仿宋_GB2312"/>
                <w:bCs/>
                <w:kern w:val="0"/>
                <w:szCs w:val="21"/>
              </w:rPr>
              <w:t>年</w:t>
            </w:r>
          </w:p>
        </w:tc>
        <w:tc>
          <w:tcPr>
            <w:tcW w:w="4212" w:type="dxa"/>
            <w:gridSpan w:val="2"/>
            <w:vAlign w:val="center"/>
          </w:tcPr>
          <w:p w14:paraId="3C3D8490" w14:textId="77777777" w:rsidR="00137CC2" w:rsidRDefault="00000000">
            <w:pPr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2022</w:t>
            </w:r>
            <w:r>
              <w:rPr>
                <w:rFonts w:eastAsia="仿宋_GB2312"/>
                <w:bCs/>
                <w:kern w:val="0"/>
                <w:szCs w:val="21"/>
              </w:rPr>
              <w:t>年</w:t>
            </w:r>
          </w:p>
        </w:tc>
      </w:tr>
      <w:tr w:rsidR="00137CC2" w14:paraId="41F8543C" w14:textId="77777777">
        <w:trPr>
          <w:trHeight w:hRule="exact" w:val="445"/>
        </w:trPr>
        <w:tc>
          <w:tcPr>
            <w:tcW w:w="1675" w:type="dxa"/>
            <w:vMerge/>
            <w:vAlign w:val="center"/>
          </w:tcPr>
          <w:p w14:paraId="461C3EAB" w14:textId="77777777" w:rsidR="00137CC2" w:rsidRDefault="00137CC2">
            <w:pPr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449CF41F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国营贸易关税配额</w:t>
            </w:r>
          </w:p>
        </w:tc>
        <w:tc>
          <w:tcPr>
            <w:tcW w:w="2175" w:type="dxa"/>
            <w:vAlign w:val="center"/>
          </w:tcPr>
          <w:p w14:paraId="544E2679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非国营贸易关税配额</w:t>
            </w:r>
          </w:p>
        </w:tc>
        <w:tc>
          <w:tcPr>
            <w:tcW w:w="2012" w:type="dxa"/>
            <w:vAlign w:val="center"/>
          </w:tcPr>
          <w:p w14:paraId="5526C84C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国营贸易关税配额</w:t>
            </w:r>
          </w:p>
        </w:tc>
        <w:tc>
          <w:tcPr>
            <w:tcW w:w="2200" w:type="dxa"/>
            <w:vAlign w:val="center"/>
          </w:tcPr>
          <w:p w14:paraId="4BDEEB5E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非国营贸易关税配额</w:t>
            </w:r>
          </w:p>
        </w:tc>
      </w:tr>
      <w:tr w:rsidR="00137CC2" w14:paraId="1BF373BB" w14:textId="77777777">
        <w:trPr>
          <w:trHeight w:val="216"/>
        </w:trPr>
        <w:tc>
          <w:tcPr>
            <w:tcW w:w="1675" w:type="dxa"/>
            <w:vMerge w:val="restart"/>
            <w:vAlign w:val="center"/>
          </w:tcPr>
          <w:p w14:paraId="6EC44887" w14:textId="77777777" w:rsidR="00137CC2" w:rsidRDefault="00000000">
            <w:pPr>
              <w:jc w:val="lef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获得关税配额量</w:t>
            </w:r>
          </w:p>
        </w:tc>
        <w:tc>
          <w:tcPr>
            <w:tcW w:w="1950" w:type="dxa"/>
            <w:vAlign w:val="center"/>
          </w:tcPr>
          <w:p w14:paraId="7B1F4EDD" w14:textId="77777777" w:rsidR="00137CC2" w:rsidRDefault="00000000">
            <w:pPr>
              <w:rPr>
                <w:rFonts w:eastAsia="仿宋_GB2312"/>
                <w:bCs/>
                <w:kern w:val="0"/>
                <w:sz w:val="18"/>
                <w:szCs w:val="18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7B215CCF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49F25A06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71747683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137CC2" w14:paraId="13189851" w14:textId="77777777">
        <w:trPr>
          <w:trHeight w:val="216"/>
        </w:trPr>
        <w:tc>
          <w:tcPr>
            <w:tcW w:w="1675" w:type="dxa"/>
            <w:vMerge/>
            <w:vAlign w:val="center"/>
          </w:tcPr>
          <w:p w14:paraId="65AB9563" w14:textId="77777777" w:rsidR="00137CC2" w:rsidRDefault="00137CC2"/>
        </w:tc>
        <w:tc>
          <w:tcPr>
            <w:tcW w:w="1950" w:type="dxa"/>
            <w:vAlign w:val="center"/>
          </w:tcPr>
          <w:p w14:paraId="028EE99C" w14:textId="77777777" w:rsidR="00137CC2" w:rsidRDefault="00000000">
            <w:pPr>
              <w:rPr>
                <w:rFonts w:eastAsia="仿宋_GB2312"/>
                <w:bCs/>
                <w:kern w:val="0"/>
                <w:sz w:val="18"/>
                <w:szCs w:val="18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3FA4B5B4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2CDB7E6E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7B8E09BD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137CC2" w14:paraId="6F517702" w14:textId="77777777">
        <w:trPr>
          <w:trHeight w:val="223"/>
        </w:trPr>
        <w:tc>
          <w:tcPr>
            <w:tcW w:w="1675" w:type="dxa"/>
            <w:vMerge w:val="restart"/>
            <w:vAlign w:val="center"/>
          </w:tcPr>
          <w:p w14:paraId="31980A42" w14:textId="77777777" w:rsidR="00137CC2" w:rsidRDefault="00000000">
            <w:pPr>
              <w:jc w:val="lef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实际进口量</w:t>
            </w:r>
          </w:p>
          <w:p w14:paraId="30CE4D9C" w14:textId="77777777" w:rsidR="00137CC2" w:rsidRDefault="00000000">
            <w:pPr>
              <w:jc w:val="lef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（核销量）</w:t>
            </w:r>
          </w:p>
        </w:tc>
        <w:tc>
          <w:tcPr>
            <w:tcW w:w="1950" w:type="dxa"/>
            <w:vAlign w:val="center"/>
          </w:tcPr>
          <w:p w14:paraId="75842605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69B3918A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28E34190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3156F067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137CC2" w14:paraId="6828FB0E" w14:textId="77777777">
        <w:trPr>
          <w:trHeight w:val="223"/>
        </w:trPr>
        <w:tc>
          <w:tcPr>
            <w:tcW w:w="1675" w:type="dxa"/>
            <w:vMerge/>
            <w:vAlign w:val="center"/>
          </w:tcPr>
          <w:p w14:paraId="234F6E88" w14:textId="77777777" w:rsidR="00137CC2" w:rsidRDefault="00137CC2"/>
        </w:tc>
        <w:tc>
          <w:tcPr>
            <w:tcW w:w="1950" w:type="dxa"/>
            <w:vAlign w:val="center"/>
          </w:tcPr>
          <w:p w14:paraId="395012FA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4FF4C3CE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7C089E82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71B5D7E9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137CC2" w14:paraId="1D5560F1" w14:textId="77777777">
        <w:trPr>
          <w:trHeight w:val="223"/>
        </w:trPr>
        <w:tc>
          <w:tcPr>
            <w:tcW w:w="1675" w:type="dxa"/>
            <w:vMerge w:val="restart"/>
            <w:vAlign w:val="center"/>
          </w:tcPr>
          <w:p w14:paraId="07343A35" w14:textId="77777777" w:rsidR="00137CC2" w:rsidRDefault="00000000">
            <w:pPr>
              <w:ind w:rightChars="-105" w:right="-220"/>
              <w:jc w:val="lef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中期调整退回量</w:t>
            </w:r>
          </w:p>
        </w:tc>
        <w:tc>
          <w:tcPr>
            <w:tcW w:w="1950" w:type="dxa"/>
            <w:vAlign w:val="center"/>
          </w:tcPr>
          <w:p w14:paraId="79A9A8DD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7CC02D87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739F8EFF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4B3DCFB0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137CC2" w14:paraId="03B37986" w14:textId="77777777">
        <w:trPr>
          <w:trHeight w:val="223"/>
        </w:trPr>
        <w:tc>
          <w:tcPr>
            <w:tcW w:w="1675" w:type="dxa"/>
            <w:vMerge/>
            <w:vAlign w:val="center"/>
          </w:tcPr>
          <w:p w14:paraId="6F74B465" w14:textId="77777777" w:rsidR="00137CC2" w:rsidRDefault="00137CC2"/>
        </w:tc>
        <w:tc>
          <w:tcPr>
            <w:tcW w:w="1950" w:type="dxa"/>
            <w:vAlign w:val="center"/>
          </w:tcPr>
          <w:p w14:paraId="6B398565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18BF5387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7EF421CE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76C1CBC7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137CC2" w14:paraId="00FC0F74" w14:textId="77777777">
        <w:trPr>
          <w:trHeight w:hRule="exact" w:val="467"/>
        </w:trPr>
        <w:tc>
          <w:tcPr>
            <w:tcW w:w="10012" w:type="dxa"/>
            <w:gridSpan w:val="5"/>
            <w:vAlign w:val="center"/>
          </w:tcPr>
          <w:p w14:paraId="1749B045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是否同意对外提供本企业关税配额获得数量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   </w:t>
            </w:r>
            <w:r>
              <w:rPr>
                <w:rFonts w:eastAsia="仿宋_GB2312"/>
                <w:bCs/>
                <w:szCs w:val="21"/>
              </w:rPr>
              <w:t>□</w:t>
            </w:r>
            <w:r>
              <w:rPr>
                <w:rFonts w:eastAsia="仿宋_GB2312"/>
                <w:bCs/>
                <w:szCs w:val="21"/>
              </w:rPr>
              <w:t>是</w:t>
            </w:r>
            <w:r>
              <w:rPr>
                <w:rFonts w:eastAsia="仿宋_GB2312"/>
                <w:bCs/>
                <w:szCs w:val="21"/>
              </w:rPr>
              <w:t xml:space="preserve">   □</w:t>
            </w:r>
            <w:r>
              <w:rPr>
                <w:rFonts w:eastAsia="仿宋_GB2312"/>
                <w:bCs/>
                <w:szCs w:val="21"/>
              </w:rPr>
              <w:t>否</w:t>
            </w:r>
          </w:p>
        </w:tc>
      </w:tr>
      <w:tr w:rsidR="00137CC2" w14:paraId="29BC4B58" w14:textId="77777777">
        <w:trPr>
          <w:trHeight w:hRule="exact" w:val="2228"/>
        </w:trPr>
        <w:tc>
          <w:tcPr>
            <w:tcW w:w="10012" w:type="dxa"/>
            <w:gridSpan w:val="5"/>
            <w:vAlign w:val="center"/>
          </w:tcPr>
          <w:p w14:paraId="60E97416" w14:textId="77777777" w:rsidR="00137CC2" w:rsidRDefault="00000000">
            <w:pPr>
              <w:ind w:firstLineChars="200" w:firstLine="420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lastRenderedPageBreak/>
              <w:t>本企业已阅知《</w:t>
            </w:r>
            <w:r>
              <w:rPr>
                <w:rFonts w:eastAsia="仿宋_GB2312"/>
                <w:bCs/>
                <w:kern w:val="0"/>
                <w:szCs w:val="21"/>
              </w:rPr>
              <w:t>2023</w:t>
            </w:r>
            <w:r>
              <w:rPr>
                <w:rFonts w:eastAsia="仿宋_GB2312"/>
                <w:bCs/>
                <w:kern w:val="0"/>
                <w:szCs w:val="21"/>
              </w:rPr>
              <w:t>年食糖进口关税配额申请和分配细则》相关内容，并郑重承诺本企业符合食糖进口关税配额申请条件，提交的食糖进口关税配额各项申报材料真实、准确、有效；获得食糖进口关税配额后，保证按照国家有关法律、法规、规章开展进口业务。如违反本承诺，愿承担相应法律责任和后果，并接受相关惩戒。</w:t>
            </w:r>
          </w:p>
          <w:p w14:paraId="77174A81" w14:textId="77777777" w:rsidR="00137CC2" w:rsidRDefault="00137CC2">
            <w:pPr>
              <w:ind w:firstLineChars="200" w:firstLine="420"/>
              <w:rPr>
                <w:rFonts w:eastAsia="仿宋_GB2312"/>
                <w:bCs/>
                <w:kern w:val="0"/>
                <w:szCs w:val="21"/>
              </w:rPr>
            </w:pPr>
          </w:p>
          <w:p w14:paraId="53922C5A" w14:textId="77777777" w:rsidR="00137CC2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 xml:space="preserve">    </w:t>
            </w:r>
            <w:r>
              <w:rPr>
                <w:rFonts w:eastAsia="仿宋_GB2312"/>
                <w:bCs/>
                <w:szCs w:val="21"/>
              </w:rPr>
              <w:t>申请企业（盖章）</w:t>
            </w:r>
            <w:r>
              <w:rPr>
                <w:rFonts w:eastAsia="仿宋_GB2312"/>
                <w:bCs/>
                <w:szCs w:val="21"/>
              </w:rPr>
              <w:t xml:space="preserve">             </w:t>
            </w:r>
            <w:r>
              <w:rPr>
                <w:rFonts w:eastAsia="仿宋_GB2312"/>
                <w:bCs/>
                <w:szCs w:val="21"/>
              </w:rPr>
              <w:t>企业法人代表人（签字）</w:t>
            </w:r>
            <w:r>
              <w:rPr>
                <w:rFonts w:eastAsia="仿宋_GB2312"/>
                <w:bCs/>
                <w:szCs w:val="21"/>
              </w:rPr>
              <w:t xml:space="preserve">                    </w:t>
            </w:r>
            <w:r>
              <w:rPr>
                <w:rFonts w:eastAsia="仿宋_GB2312"/>
                <w:bCs/>
                <w:szCs w:val="21"/>
              </w:rPr>
              <w:t>日期：</w:t>
            </w:r>
          </w:p>
        </w:tc>
      </w:tr>
    </w:tbl>
    <w:p w14:paraId="37A32FDC" w14:textId="77777777" w:rsidR="00137CC2" w:rsidRDefault="00000000">
      <w:pPr>
        <w:spacing w:line="280" w:lineRule="exact"/>
        <w:ind w:leftChars="-295" w:hangingChars="295" w:hanging="619"/>
        <w:rPr>
          <w:rStyle w:val="a9"/>
          <w:rFonts w:ascii="LinTimes" w:eastAsia="仿宋_GB2312" w:hAnsi="LinTimes" w:cs="LinTimes"/>
          <w:b w:val="0"/>
          <w:bCs w:val="0"/>
          <w:szCs w:val="21"/>
        </w:rPr>
      </w:pPr>
      <w:r>
        <w:rPr>
          <w:rStyle w:val="a9"/>
          <w:rFonts w:ascii="LinTimes" w:eastAsia="仿宋_GB2312" w:hAnsi="LinTimes" w:cs="LinTimes"/>
          <w:b w:val="0"/>
          <w:bCs w:val="0"/>
          <w:szCs w:val="21"/>
        </w:rPr>
        <w:t>填表说明：</w:t>
      </w:r>
    </w:p>
    <w:p w14:paraId="0A6FC9F1" w14:textId="77777777" w:rsidR="00137CC2" w:rsidRDefault="00000000">
      <w:pPr>
        <w:spacing w:line="280" w:lineRule="exact"/>
        <w:ind w:leftChars="-690" w:left="-1449"/>
        <w:rPr>
          <w:rStyle w:val="a9"/>
          <w:rFonts w:eastAsia="仿宋_GB2312"/>
          <w:b w:val="0"/>
          <w:bCs w:val="0"/>
          <w:szCs w:val="21"/>
        </w:rPr>
      </w:pPr>
      <w:r>
        <w:rPr>
          <w:rStyle w:val="a9"/>
          <w:rFonts w:ascii="LinTimes" w:eastAsia="仿宋_GB2312" w:hAnsi="LinTimes" w:cs="LinTimes"/>
          <w:b w:val="0"/>
          <w:bCs w:val="0"/>
          <w:szCs w:val="21"/>
        </w:rPr>
        <w:t xml:space="preserve">    </w:t>
      </w:r>
      <w:r>
        <w:rPr>
          <w:rStyle w:val="a9"/>
          <w:rFonts w:eastAsia="仿宋_GB2312"/>
          <w:b w:val="0"/>
          <w:bCs w:val="0"/>
          <w:szCs w:val="21"/>
        </w:rPr>
        <w:t xml:space="preserve">    1.</w:t>
      </w:r>
      <w:r>
        <w:rPr>
          <w:rStyle w:val="a9"/>
          <w:rFonts w:eastAsia="仿宋_GB2312"/>
          <w:b w:val="0"/>
          <w:bCs w:val="0"/>
          <w:szCs w:val="21"/>
        </w:rPr>
        <w:t>企业名称与统一社会信用代码必须一一对应，一码</w:t>
      </w:r>
      <w:proofErr w:type="gramStart"/>
      <w:r>
        <w:rPr>
          <w:rStyle w:val="a9"/>
          <w:rFonts w:eastAsia="仿宋_GB2312"/>
          <w:b w:val="0"/>
          <w:bCs w:val="0"/>
          <w:szCs w:val="21"/>
        </w:rPr>
        <w:t>一</w:t>
      </w:r>
      <w:proofErr w:type="gramEnd"/>
      <w:r>
        <w:rPr>
          <w:rStyle w:val="a9"/>
          <w:rFonts w:eastAsia="仿宋_GB2312"/>
          <w:b w:val="0"/>
          <w:bCs w:val="0"/>
          <w:szCs w:val="21"/>
        </w:rPr>
        <w:t>申请。</w:t>
      </w:r>
    </w:p>
    <w:p w14:paraId="7DA2CCCF" w14:textId="77777777" w:rsidR="00137CC2" w:rsidRDefault="00000000">
      <w:pPr>
        <w:spacing w:line="280" w:lineRule="exact"/>
        <w:ind w:leftChars="-690" w:left="-1449" w:rightChars="-444" w:right="-932"/>
      </w:pPr>
      <w:r>
        <w:rPr>
          <w:rStyle w:val="a9"/>
          <w:rFonts w:eastAsia="仿宋_GB2312"/>
          <w:b w:val="0"/>
          <w:bCs w:val="0"/>
          <w:szCs w:val="21"/>
        </w:rPr>
        <w:t xml:space="preserve">        2.</w:t>
      </w:r>
      <w:r>
        <w:rPr>
          <w:rStyle w:val="a9"/>
          <w:rFonts w:eastAsia="仿宋_GB2312"/>
          <w:b w:val="0"/>
          <w:bCs w:val="0"/>
          <w:szCs w:val="21"/>
        </w:rPr>
        <w:t>在</w:t>
      </w:r>
      <w:r>
        <w:rPr>
          <w:rStyle w:val="a9"/>
          <w:rFonts w:eastAsia="仿宋_GB2312"/>
          <w:b w:val="0"/>
          <w:bCs w:val="0"/>
          <w:szCs w:val="21"/>
        </w:rPr>
        <w:t>“</w:t>
      </w:r>
      <w:r>
        <w:rPr>
          <w:rStyle w:val="a9"/>
          <w:rFonts w:eastAsia="仿宋_GB2312"/>
          <w:b w:val="0"/>
          <w:bCs w:val="0"/>
          <w:szCs w:val="21"/>
        </w:rPr>
        <w:t>申请关税配额种类</w:t>
      </w:r>
      <w:r>
        <w:rPr>
          <w:rStyle w:val="a9"/>
          <w:rFonts w:eastAsia="仿宋_GB2312"/>
          <w:b w:val="0"/>
          <w:bCs w:val="0"/>
          <w:szCs w:val="21"/>
        </w:rPr>
        <w:t>”</w:t>
      </w:r>
      <w:r>
        <w:rPr>
          <w:rStyle w:val="a9"/>
          <w:rFonts w:eastAsia="仿宋_GB2312"/>
          <w:b w:val="0"/>
          <w:bCs w:val="0"/>
          <w:szCs w:val="21"/>
        </w:rPr>
        <w:t>中，企业可</w:t>
      </w:r>
      <w:proofErr w:type="gramStart"/>
      <w:r>
        <w:rPr>
          <w:rStyle w:val="a9"/>
          <w:rFonts w:eastAsia="仿宋_GB2312"/>
          <w:b w:val="0"/>
          <w:bCs w:val="0"/>
          <w:szCs w:val="21"/>
        </w:rPr>
        <w:t>勾选非</w:t>
      </w:r>
      <w:proofErr w:type="gramEnd"/>
      <w:r>
        <w:rPr>
          <w:rStyle w:val="a9"/>
          <w:rFonts w:eastAsia="仿宋_GB2312"/>
          <w:b w:val="0"/>
          <w:bCs w:val="0"/>
          <w:szCs w:val="21"/>
        </w:rPr>
        <w:t>国营贸易关税配额，或者国营贸易关税配额，或者两者皆勾选。</w:t>
      </w:r>
    </w:p>
    <w:p w14:paraId="69980C1F" w14:textId="77777777" w:rsidR="00137CC2" w:rsidRDefault="00000000">
      <w:pPr>
        <w:rPr>
          <w:rFonts w:ascii="LinTimes" w:hAnsi="LinTimes" w:cs="LinTimes"/>
          <w:kern w:val="0"/>
          <w:sz w:val="32"/>
          <w:szCs w:val="32"/>
        </w:rPr>
      </w:pPr>
      <w:r>
        <w:rPr>
          <w:rFonts w:ascii="黑体" w:eastAsia="黑体" w:hAnsi="黑体" w:cs="黑体"/>
          <w:color w:val="000000"/>
          <w:sz w:val="30"/>
          <w:szCs w:val="30"/>
        </w:rPr>
        <w:t>附2</w:t>
      </w:r>
      <w:r>
        <w:rPr>
          <w:rFonts w:ascii="LinTimes" w:hAnsi="LinTimes" w:cs="LinTimes"/>
          <w:kern w:val="0"/>
          <w:sz w:val="32"/>
          <w:szCs w:val="32"/>
        </w:rPr>
        <w:t> </w:t>
      </w:r>
    </w:p>
    <w:p w14:paraId="0915E2E6" w14:textId="77777777" w:rsidR="00137CC2" w:rsidRDefault="00000000">
      <w:pPr>
        <w:spacing w:line="588" w:lineRule="exact"/>
        <w:jc w:val="center"/>
        <w:rPr>
          <w:rFonts w:ascii="LinTimes" w:eastAsia="黑体" w:hAnsi="LinTimes" w:cs="LinTimes"/>
          <w:bCs/>
          <w:sz w:val="28"/>
          <w:szCs w:val="28"/>
        </w:rPr>
      </w:pPr>
      <w:r>
        <w:rPr>
          <w:rFonts w:ascii="LinTimes" w:eastAsia="黑体" w:hAnsi="LinTimes" w:cs="LinTimes"/>
          <w:bCs/>
          <w:sz w:val="28"/>
          <w:szCs w:val="28"/>
        </w:rPr>
        <w:t>食糖进口税目表</w:t>
      </w:r>
    </w:p>
    <w:p w14:paraId="27AE38AB" w14:textId="77777777" w:rsidR="00137CC2" w:rsidRDefault="00000000">
      <w:pPr>
        <w:widowControl/>
        <w:jc w:val="left"/>
        <w:rPr>
          <w:rFonts w:ascii="LinTimes" w:hAnsi="LinTimes" w:cs="LinTimes"/>
          <w:kern w:val="0"/>
          <w:sz w:val="24"/>
        </w:rPr>
      </w:pPr>
      <w:r>
        <w:rPr>
          <w:rFonts w:ascii="LinTimes" w:hAnsi="LinTimes" w:cs="LinTimes"/>
          <w:kern w:val="0"/>
          <w:sz w:val="24"/>
        </w:rPr>
        <w:t> </w:t>
      </w:r>
    </w:p>
    <w:tbl>
      <w:tblPr>
        <w:tblW w:w="7919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4"/>
        <w:gridCol w:w="6035"/>
      </w:tblGrid>
      <w:tr w:rsidR="00137CC2" w14:paraId="67EB234C" w14:textId="77777777">
        <w:trPr>
          <w:trHeight w:val="429"/>
          <w:tblCellSpacing w:w="0" w:type="dxa"/>
          <w:jc w:val="center"/>
        </w:trPr>
        <w:tc>
          <w:tcPr>
            <w:tcW w:w="1884" w:type="dxa"/>
            <w:vMerge w:val="restart"/>
            <w:tcBorders>
              <w:top w:val="single" w:sz="4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C0CAEA" w14:textId="77777777" w:rsidR="00137CC2" w:rsidRDefault="00000000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proofErr w:type="gramStart"/>
            <w:r>
              <w:rPr>
                <w:rFonts w:eastAsia="仿宋"/>
                <w:b/>
                <w:bCs/>
                <w:kern w:val="0"/>
                <w:sz w:val="24"/>
              </w:rPr>
              <w:t>税则号列</w:t>
            </w:r>
            <w:proofErr w:type="gramEnd"/>
          </w:p>
        </w:tc>
        <w:tc>
          <w:tcPr>
            <w:tcW w:w="6035" w:type="dxa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C356832" w14:textId="77777777" w:rsidR="00137CC2" w:rsidRDefault="00000000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b/>
                <w:bCs/>
                <w:kern w:val="0"/>
                <w:sz w:val="24"/>
              </w:rPr>
              <w:t>货</w:t>
            </w:r>
            <w:r>
              <w:rPr>
                <w:rFonts w:eastAsia="仿宋"/>
                <w:b/>
                <w:bCs/>
                <w:kern w:val="0"/>
                <w:sz w:val="24"/>
              </w:rPr>
              <w:t xml:space="preserve">  </w:t>
            </w:r>
            <w:r>
              <w:rPr>
                <w:rFonts w:eastAsia="仿宋"/>
                <w:b/>
                <w:bCs/>
                <w:kern w:val="0"/>
                <w:sz w:val="24"/>
              </w:rPr>
              <w:t>品</w:t>
            </w:r>
            <w:r>
              <w:rPr>
                <w:rFonts w:eastAsia="仿宋"/>
                <w:b/>
                <w:bCs/>
                <w:kern w:val="0"/>
                <w:sz w:val="24"/>
              </w:rPr>
              <w:t xml:space="preserve">  </w:t>
            </w:r>
            <w:r>
              <w:rPr>
                <w:rFonts w:eastAsia="仿宋"/>
                <w:b/>
                <w:bCs/>
                <w:kern w:val="0"/>
                <w:sz w:val="24"/>
              </w:rPr>
              <w:t>名</w:t>
            </w:r>
            <w:r>
              <w:rPr>
                <w:rFonts w:eastAsia="仿宋"/>
                <w:b/>
                <w:bCs/>
                <w:kern w:val="0"/>
                <w:sz w:val="24"/>
              </w:rPr>
              <w:t xml:space="preserve">  </w:t>
            </w:r>
            <w:r>
              <w:rPr>
                <w:rFonts w:eastAsia="仿宋"/>
                <w:b/>
                <w:bCs/>
                <w:kern w:val="0"/>
                <w:sz w:val="24"/>
              </w:rPr>
              <w:t>称</w:t>
            </w:r>
          </w:p>
        </w:tc>
      </w:tr>
      <w:tr w:rsidR="00137CC2" w14:paraId="0CB66C8B" w14:textId="77777777">
        <w:trPr>
          <w:trHeight w:val="407"/>
          <w:tblCellSpacing w:w="0" w:type="dxa"/>
          <w:jc w:val="center"/>
        </w:trPr>
        <w:tc>
          <w:tcPr>
            <w:tcW w:w="1884" w:type="dxa"/>
            <w:vMerge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B61258" w14:textId="77777777" w:rsidR="00137CC2" w:rsidRDefault="00137CC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60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5DEA9DD9" w14:textId="77777777" w:rsidR="00137CC2" w:rsidRDefault="00137CC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 w:rsidR="00137CC2" w14:paraId="6FDFFF23" w14:textId="77777777">
        <w:trPr>
          <w:trHeight w:val="312"/>
          <w:tblCellSpacing w:w="0" w:type="dxa"/>
          <w:jc w:val="center"/>
        </w:trPr>
        <w:tc>
          <w:tcPr>
            <w:tcW w:w="1884" w:type="dxa"/>
            <w:vMerge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6EDAC0" w14:textId="77777777" w:rsidR="00137CC2" w:rsidRDefault="00137CC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60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0CAD1D1" w14:textId="77777777" w:rsidR="00137CC2" w:rsidRDefault="00137CC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 w:rsidR="00137CC2" w14:paraId="4A7FB228" w14:textId="77777777">
        <w:trPr>
          <w:trHeight w:val="407"/>
          <w:tblCellSpacing w:w="0" w:type="dxa"/>
          <w:jc w:val="center"/>
        </w:trPr>
        <w:tc>
          <w:tcPr>
            <w:tcW w:w="188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4BD51A" w14:textId="77777777" w:rsidR="00137CC2" w:rsidRDefault="00000000"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 w:val="24"/>
              </w:rPr>
            </w:pPr>
            <w:r>
              <w:rPr>
                <w:rFonts w:eastAsia="仿宋"/>
                <w:color w:val="000000" w:themeColor="text1"/>
                <w:kern w:val="0"/>
                <w:sz w:val="24"/>
              </w:rPr>
              <w:t>17011200</w:t>
            </w:r>
          </w:p>
        </w:tc>
        <w:tc>
          <w:tcPr>
            <w:tcW w:w="6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B3B3C29" w14:textId="77777777" w:rsidR="00137CC2" w:rsidRDefault="00000000">
            <w:pPr>
              <w:widowControl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未加香料或着色剂的甜菜原糖</w:t>
            </w:r>
          </w:p>
        </w:tc>
      </w:tr>
      <w:tr w:rsidR="00137CC2" w14:paraId="503C4EC4" w14:textId="77777777">
        <w:trPr>
          <w:trHeight w:val="407"/>
          <w:tblCellSpacing w:w="0" w:type="dxa"/>
          <w:jc w:val="center"/>
        </w:trPr>
        <w:tc>
          <w:tcPr>
            <w:tcW w:w="188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E28A64" w14:textId="77777777" w:rsidR="00137CC2" w:rsidRDefault="00000000"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 w:val="24"/>
              </w:rPr>
            </w:pPr>
            <w:r>
              <w:rPr>
                <w:rFonts w:eastAsia="仿宋"/>
                <w:color w:val="000000" w:themeColor="text1"/>
                <w:kern w:val="0"/>
                <w:sz w:val="24"/>
              </w:rPr>
              <w:t>17011300</w:t>
            </w:r>
          </w:p>
        </w:tc>
        <w:tc>
          <w:tcPr>
            <w:tcW w:w="6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50E3DA58" w14:textId="77777777" w:rsidR="00137CC2" w:rsidRDefault="00000000">
            <w:pPr>
              <w:widowControl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未加香料或着色剂的本章子目注释二所述的甘蔗原糖</w:t>
            </w:r>
          </w:p>
        </w:tc>
      </w:tr>
      <w:tr w:rsidR="00137CC2" w14:paraId="381C61F2" w14:textId="77777777">
        <w:trPr>
          <w:trHeight w:val="407"/>
          <w:tblCellSpacing w:w="0" w:type="dxa"/>
          <w:jc w:val="center"/>
        </w:trPr>
        <w:tc>
          <w:tcPr>
            <w:tcW w:w="188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A68527" w14:textId="77777777" w:rsidR="00137CC2" w:rsidRDefault="00000000"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 w:val="24"/>
              </w:rPr>
            </w:pPr>
            <w:r>
              <w:rPr>
                <w:rFonts w:eastAsia="仿宋"/>
                <w:color w:val="000000" w:themeColor="text1"/>
                <w:kern w:val="0"/>
                <w:sz w:val="24"/>
              </w:rPr>
              <w:t>17011400</w:t>
            </w:r>
          </w:p>
        </w:tc>
        <w:tc>
          <w:tcPr>
            <w:tcW w:w="6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734EFBBC" w14:textId="77777777" w:rsidR="00137CC2" w:rsidRDefault="00000000">
            <w:pPr>
              <w:widowControl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未加香料或着色剂其他甘蔗原糖</w:t>
            </w:r>
          </w:p>
        </w:tc>
      </w:tr>
      <w:tr w:rsidR="00137CC2" w14:paraId="0AA0606F" w14:textId="77777777">
        <w:trPr>
          <w:trHeight w:val="407"/>
          <w:tblCellSpacing w:w="0" w:type="dxa"/>
          <w:jc w:val="center"/>
        </w:trPr>
        <w:tc>
          <w:tcPr>
            <w:tcW w:w="188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E64420" w14:textId="77777777" w:rsidR="00137CC2" w:rsidRDefault="00000000"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 w:val="24"/>
              </w:rPr>
            </w:pPr>
            <w:r>
              <w:rPr>
                <w:rFonts w:eastAsia="仿宋"/>
                <w:color w:val="000000" w:themeColor="text1"/>
                <w:kern w:val="0"/>
                <w:sz w:val="24"/>
              </w:rPr>
              <w:t>17019100</w:t>
            </w:r>
          </w:p>
        </w:tc>
        <w:tc>
          <w:tcPr>
            <w:tcW w:w="6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3D056D8" w14:textId="77777777" w:rsidR="00137CC2" w:rsidRDefault="00000000">
            <w:pPr>
              <w:widowControl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加有香料或着色剂的糖</w:t>
            </w:r>
          </w:p>
        </w:tc>
      </w:tr>
      <w:tr w:rsidR="00137CC2" w14:paraId="5BCEC7EF" w14:textId="77777777">
        <w:trPr>
          <w:trHeight w:val="407"/>
          <w:tblCellSpacing w:w="0" w:type="dxa"/>
          <w:jc w:val="center"/>
        </w:trPr>
        <w:tc>
          <w:tcPr>
            <w:tcW w:w="188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A02C22" w14:textId="77777777" w:rsidR="00137CC2" w:rsidRDefault="00000000"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 w:val="24"/>
              </w:rPr>
            </w:pPr>
            <w:r>
              <w:rPr>
                <w:rFonts w:eastAsia="仿宋"/>
                <w:color w:val="000000" w:themeColor="text1"/>
                <w:kern w:val="0"/>
                <w:sz w:val="24"/>
              </w:rPr>
              <w:t>17019910</w:t>
            </w:r>
          </w:p>
        </w:tc>
        <w:tc>
          <w:tcPr>
            <w:tcW w:w="6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CC9FBD4" w14:textId="77777777" w:rsidR="00137CC2" w:rsidRDefault="00000000">
            <w:pPr>
              <w:widowControl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砂糖</w:t>
            </w:r>
          </w:p>
        </w:tc>
      </w:tr>
      <w:tr w:rsidR="00137CC2" w14:paraId="1CFE98DD" w14:textId="77777777">
        <w:trPr>
          <w:trHeight w:val="407"/>
          <w:tblCellSpacing w:w="0" w:type="dxa"/>
          <w:jc w:val="center"/>
        </w:trPr>
        <w:tc>
          <w:tcPr>
            <w:tcW w:w="188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D90673" w14:textId="77777777" w:rsidR="00137CC2" w:rsidRDefault="00000000"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 w:val="24"/>
              </w:rPr>
            </w:pPr>
            <w:r>
              <w:rPr>
                <w:rFonts w:eastAsia="仿宋"/>
                <w:color w:val="000000" w:themeColor="text1"/>
                <w:kern w:val="0"/>
                <w:sz w:val="24"/>
              </w:rPr>
              <w:t>17019920</w:t>
            </w:r>
          </w:p>
        </w:tc>
        <w:tc>
          <w:tcPr>
            <w:tcW w:w="6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6ED92F75" w14:textId="77777777" w:rsidR="00137CC2" w:rsidRDefault="00000000">
            <w:pPr>
              <w:widowControl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绵白糖</w:t>
            </w:r>
          </w:p>
        </w:tc>
      </w:tr>
      <w:tr w:rsidR="00137CC2" w14:paraId="13ED3053" w14:textId="77777777">
        <w:trPr>
          <w:trHeight w:val="429"/>
          <w:tblCellSpacing w:w="0" w:type="dxa"/>
          <w:jc w:val="center"/>
        </w:trPr>
        <w:tc>
          <w:tcPr>
            <w:tcW w:w="1884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14:paraId="6E3B056A" w14:textId="77777777" w:rsidR="00137CC2" w:rsidRDefault="00000000">
            <w:pPr>
              <w:widowControl/>
              <w:jc w:val="center"/>
              <w:rPr>
                <w:rFonts w:eastAsia="仿宋"/>
                <w:color w:val="000000" w:themeColor="text1"/>
                <w:kern w:val="0"/>
                <w:sz w:val="24"/>
              </w:rPr>
            </w:pPr>
            <w:r>
              <w:rPr>
                <w:rFonts w:eastAsia="仿宋"/>
                <w:color w:val="000000" w:themeColor="text1"/>
                <w:kern w:val="0"/>
                <w:sz w:val="24"/>
              </w:rPr>
              <w:t>17019990</w:t>
            </w:r>
          </w:p>
        </w:tc>
        <w:tc>
          <w:tcPr>
            <w:tcW w:w="6035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B9703" w14:textId="77777777" w:rsidR="00137CC2" w:rsidRDefault="00000000">
            <w:pPr>
              <w:widowControl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其他精制糖</w:t>
            </w:r>
          </w:p>
        </w:tc>
      </w:tr>
    </w:tbl>
    <w:p w14:paraId="0D6398A7" w14:textId="77777777" w:rsidR="00137CC2" w:rsidRDefault="00137CC2">
      <w:pPr>
        <w:rPr>
          <w:rFonts w:ascii="LinTimes" w:hAnsi="LinTimes" w:cs="LinTimes"/>
        </w:rPr>
      </w:pPr>
    </w:p>
    <w:p w14:paraId="40E3F07F" w14:textId="77777777" w:rsidR="00137CC2" w:rsidRDefault="00137CC2">
      <w:pPr>
        <w:widowControl/>
        <w:ind w:firstLineChars="200" w:firstLine="420"/>
        <w:jc w:val="left"/>
        <w:rPr>
          <w:rFonts w:ascii="LinTimes" w:hAnsi="LinTimes" w:cs="LinTimes"/>
        </w:rPr>
      </w:pPr>
    </w:p>
    <w:p w14:paraId="038E09F6" w14:textId="77777777" w:rsidR="00137CC2" w:rsidRDefault="00137CC2">
      <w:pPr>
        <w:ind w:right="640"/>
        <w:rPr>
          <w:rFonts w:ascii="LinTimes" w:eastAsia="仿宋_GB2312" w:hAnsi="LinTimes" w:cs="LinTimes"/>
          <w:sz w:val="32"/>
          <w:szCs w:val="32"/>
        </w:rPr>
      </w:pPr>
    </w:p>
    <w:sectPr w:rsidR="00137CC2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79F0D" w14:textId="77777777" w:rsidR="008138CC" w:rsidRDefault="008138CC">
      <w:r>
        <w:separator/>
      </w:r>
    </w:p>
  </w:endnote>
  <w:endnote w:type="continuationSeparator" w:id="0">
    <w:p w14:paraId="4227C8E4" w14:textId="77777777" w:rsidR="008138CC" w:rsidRDefault="00813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nTimes">
    <w:altName w:val="Calibri"/>
    <w:charset w:val="00"/>
    <w:family w:val="auto"/>
    <w:pitch w:val="default"/>
    <w:sig w:usb0="00000000" w:usb1="00000000" w:usb2="00000008" w:usb3="00000000" w:csb0="400001FF" w:csb1="FFFF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29530" w14:textId="77777777" w:rsidR="00137CC2" w:rsidRDefault="00137CC2">
    <w:pPr>
      <w:pStyle w:val="a5"/>
    </w:pPr>
  </w:p>
  <w:p w14:paraId="43121EA4" w14:textId="77777777" w:rsidR="00137CC2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2638C15" wp14:editId="5001E8A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474580" w14:textId="77777777" w:rsidR="00137CC2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638C15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4474580" w14:textId="77777777" w:rsidR="00137CC2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E212D" w14:textId="77777777" w:rsidR="008138CC" w:rsidRDefault="008138CC">
      <w:r>
        <w:separator/>
      </w:r>
    </w:p>
  </w:footnote>
  <w:footnote w:type="continuationSeparator" w:id="0">
    <w:p w14:paraId="701ED11D" w14:textId="77777777" w:rsidR="008138CC" w:rsidRDefault="00813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41B"/>
    <w:rsid w:val="8F7EE4AA"/>
    <w:rsid w:val="95FF8764"/>
    <w:rsid w:val="AEF688DD"/>
    <w:rsid w:val="AF77AE65"/>
    <w:rsid w:val="BFEFB840"/>
    <w:rsid w:val="C27F584E"/>
    <w:rsid w:val="CE531AC0"/>
    <w:rsid w:val="D0BE40A2"/>
    <w:rsid w:val="D21B3F08"/>
    <w:rsid w:val="D5F9DEE6"/>
    <w:rsid w:val="D77F7A5D"/>
    <w:rsid w:val="D7EF442F"/>
    <w:rsid w:val="DB7FDFD4"/>
    <w:rsid w:val="DE3D1B78"/>
    <w:rsid w:val="DEB7F45A"/>
    <w:rsid w:val="DEF5E113"/>
    <w:rsid w:val="DEFB61BE"/>
    <w:rsid w:val="DEFDFE72"/>
    <w:rsid w:val="DF2FEE50"/>
    <w:rsid w:val="E57F91F7"/>
    <w:rsid w:val="E72D47E4"/>
    <w:rsid w:val="EB99AA27"/>
    <w:rsid w:val="EE719E95"/>
    <w:rsid w:val="F3EBC6C8"/>
    <w:rsid w:val="F77A40B6"/>
    <w:rsid w:val="F7F3D9CE"/>
    <w:rsid w:val="F7FFFA64"/>
    <w:rsid w:val="FAD8BF14"/>
    <w:rsid w:val="FCFEE496"/>
    <w:rsid w:val="FF1EEE11"/>
    <w:rsid w:val="FF770D83"/>
    <w:rsid w:val="FFFB48B3"/>
    <w:rsid w:val="FFFD363D"/>
    <w:rsid w:val="FFFDD83B"/>
    <w:rsid w:val="00011F3F"/>
    <w:rsid w:val="000207B6"/>
    <w:rsid w:val="0004553B"/>
    <w:rsid w:val="00046C1E"/>
    <w:rsid w:val="000A416F"/>
    <w:rsid w:val="000B3220"/>
    <w:rsid w:val="000B7A79"/>
    <w:rsid w:val="000C1EB8"/>
    <w:rsid w:val="000E1BF3"/>
    <w:rsid w:val="000E2329"/>
    <w:rsid w:val="00123770"/>
    <w:rsid w:val="00135BC0"/>
    <w:rsid w:val="00137CC2"/>
    <w:rsid w:val="00177593"/>
    <w:rsid w:val="0019161D"/>
    <w:rsid w:val="001971FB"/>
    <w:rsid w:val="001A5DFB"/>
    <w:rsid w:val="001C4593"/>
    <w:rsid w:val="001C66ED"/>
    <w:rsid w:val="001D0651"/>
    <w:rsid w:val="001D3658"/>
    <w:rsid w:val="00222796"/>
    <w:rsid w:val="00233AEC"/>
    <w:rsid w:val="00234DE8"/>
    <w:rsid w:val="0024385A"/>
    <w:rsid w:val="0027516C"/>
    <w:rsid w:val="002B63E5"/>
    <w:rsid w:val="002E2BA9"/>
    <w:rsid w:val="00361A1B"/>
    <w:rsid w:val="00367E46"/>
    <w:rsid w:val="003A2D1E"/>
    <w:rsid w:val="003A4BA7"/>
    <w:rsid w:val="003B3E44"/>
    <w:rsid w:val="003B7ED8"/>
    <w:rsid w:val="003C63E1"/>
    <w:rsid w:val="00403C93"/>
    <w:rsid w:val="004361D9"/>
    <w:rsid w:val="00453157"/>
    <w:rsid w:val="004705AC"/>
    <w:rsid w:val="004842E3"/>
    <w:rsid w:val="00492DC8"/>
    <w:rsid w:val="004937CB"/>
    <w:rsid w:val="004A276F"/>
    <w:rsid w:val="004B67D7"/>
    <w:rsid w:val="004D0B5A"/>
    <w:rsid w:val="0051241B"/>
    <w:rsid w:val="0052245F"/>
    <w:rsid w:val="00533BE2"/>
    <w:rsid w:val="005566A4"/>
    <w:rsid w:val="00562F75"/>
    <w:rsid w:val="005A63AE"/>
    <w:rsid w:val="005D02E8"/>
    <w:rsid w:val="005D775E"/>
    <w:rsid w:val="00607F68"/>
    <w:rsid w:val="0062039A"/>
    <w:rsid w:val="00660165"/>
    <w:rsid w:val="00687197"/>
    <w:rsid w:val="006B5A63"/>
    <w:rsid w:val="006D0E20"/>
    <w:rsid w:val="006E0246"/>
    <w:rsid w:val="006E0554"/>
    <w:rsid w:val="00702B9B"/>
    <w:rsid w:val="007143FE"/>
    <w:rsid w:val="007155F2"/>
    <w:rsid w:val="0074745F"/>
    <w:rsid w:val="00747EFE"/>
    <w:rsid w:val="0076554D"/>
    <w:rsid w:val="00775319"/>
    <w:rsid w:val="007A67B4"/>
    <w:rsid w:val="007A7642"/>
    <w:rsid w:val="007D4654"/>
    <w:rsid w:val="007E110A"/>
    <w:rsid w:val="007E1534"/>
    <w:rsid w:val="00813122"/>
    <w:rsid w:val="008138CC"/>
    <w:rsid w:val="00832175"/>
    <w:rsid w:val="008349BD"/>
    <w:rsid w:val="00840A87"/>
    <w:rsid w:val="00846C1F"/>
    <w:rsid w:val="0085215A"/>
    <w:rsid w:val="00857072"/>
    <w:rsid w:val="00886CE9"/>
    <w:rsid w:val="008A1217"/>
    <w:rsid w:val="008C0813"/>
    <w:rsid w:val="008E4F78"/>
    <w:rsid w:val="008F16EE"/>
    <w:rsid w:val="00937F24"/>
    <w:rsid w:val="009422BD"/>
    <w:rsid w:val="00955A68"/>
    <w:rsid w:val="00957ACA"/>
    <w:rsid w:val="009D0E65"/>
    <w:rsid w:val="009D3B46"/>
    <w:rsid w:val="009D44AE"/>
    <w:rsid w:val="009F65A3"/>
    <w:rsid w:val="00A037F0"/>
    <w:rsid w:val="00A2107D"/>
    <w:rsid w:val="00A47D74"/>
    <w:rsid w:val="00A65EE4"/>
    <w:rsid w:val="00A90F8D"/>
    <w:rsid w:val="00AB531D"/>
    <w:rsid w:val="00AB6365"/>
    <w:rsid w:val="00AC07BF"/>
    <w:rsid w:val="00AC7A24"/>
    <w:rsid w:val="00AD09B4"/>
    <w:rsid w:val="00B27A5D"/>
    <w:rsid w:val="00B30761"/>
    <w:rsid w:val="00B3161D"/>
    <w:rsid w:val="00B326AA"/>
    <w:rsid w:val="00B45DCE"/>
    <w:rsid w:val="00B53D6D"/>
    <w:rsid w:val="00B65DDA"/>
    <w:rsid w:val="00BA6E1B"/>
    <w:rsid w:val="00BA7FA5"/>
    <w:rsid w:val="00BB0092"/>
    <w:rsid w:val="00BB23A2"/>
    <w:rsid w:val="00BB3508"/>
    <w:rsid w:val="00BC368F"/>
    <w:rsid w:val="00BC44FB"/>
    <w:rsid w:val="00C06B44"/>
    <w:rsid w:val="00C07587"/>
    <w:rsid w:val="00C250B7"/>
    <w:rsid w:val="00C30727"/>
    <w:rsid w:val="00C45901"/>
    <w:rsid w:val="00C92B1F"/>
    <w:rsid w:val="00CA1D20"/>
    <w:rsid w:val="00CA6FF3"/>
    <w:rsid w:val="00CB7E0B"/>
    <w:rsid w:val="00CC25F4"/>
    <w:rsid w:val="00CC275E"/>
    <w:rsid w:val="00D03AEF"/>
    <w:rsid w:val="00D05A86"/>
    <w:rsid w:val="00D221F8"/>
    <w:rsid w:val="00D302CB"/>
    <w:rsid w:val="00D30F64"/>
    <w:rsid w:val="00D34450"/>
    <w:rsid w:val="00D5165C"/>
    <w:rsid w:val="00DA1DE5"/>
    <w:rsid w:val="00DC59EB"/>
    <w:rsid w:val="00DF6468"/>
    <w:rsid w:val="00E215D0"/>
    <w:rsid w:val="00E44017"/>
    <w:rsid w:val="00E54F05"/>
    <w:rsid w:val="00E56C7D"/>
    <w:rsid w:val="00E62FD6"/>
    <w:rsid w:val="00E83FAE"/>
    <w:rsid w:val="00E84CB9"/>
    <w:rsid w:val="00E84F7B"/>
    <w:rsid w:val="00EA6F5B"/>
    <w:rsid w:val="00ED17AE"/>
    <w:rsid w:val="00EE4B7C"/>
    <w:rsid w:val="00EF5982"/>
    <w:rsid w:val="00EF6AF5"/>
    <w:rsid w:val="00F12E6C"/>
    <w:rsid w:val="00F54DE2"/>
    <w:rsid w:val="1FEEFC85"/>
    <w:rsid w:val="33B7760C"/>
    <w:rsid w:val="3DEB5CF9"/>
    <w:rsid w:val="3DEFA77E"/>
    <w:rsid w:val="3FDFCED3"/>
    <w:rsid w:val="43E63109"/>
    <w:rsid w:val="47BD31EE"/>
    <w:rsid w:val="5AFE9F62"/>
    <w:rsid w:val="5BD94BAB"/>
    <w:rsid w:val="5BDBC3D8"/>
    <w:rsid w:val="5E561883"/>
    <w:rsid w:val="5EBEEEDE"/>
    <w:rsid w:val="5F364B36"/>
    <w:rsid w:val="5F37A060"/>
    <w:rsid w:val="5FFF5A69"/>
    <w:rsid w:val="62C995D1"/>
    <w:rsid w:val="6F723789"/>
    <w:rsid w:val="6F9E3371"/>
    <w:rsid w:val="725B6E3B"/>
    <w:rsid w:val="73FA53A1"/>
    <w:rsid w:val="76FFEB55"/>
    <w:rsid w:val="77DE203F"/>
    <w:rsid w:val="77FFAF4E"/>
    <w:rsid w:val="7DC660C9"/>
    <w:rsid w:val="7DEF9B99"/>
    <w:rsid w:val="7E7A126B"/>
    <w:rsid w:val="7EDFA467"/>
    <w:rsid w:val="7EFE0191"/>
    <w:rsid w:val="7F645E8E"/>
    <w:rsid w:val="7F64E655"/>
    <w:rsid w:val="7F7040C2"/>
    <w:rsid w:val="7FE8C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78C65"/>
  <w15:docId w15:val="{8A40D0E2-9D7A-459B-AC9C-D124A35BA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cpimp.mofcom.gov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 琳</cp:lastModifiedBy>
  <cp:revision>2</cp:revision>
  <cp:lastPrinted>2022-09-17T08:08:00Z</cp:lastPrinted>
  <dcterms:created xsi:type="dcterms:W3CDTF">2022-09-30T05:25:00Z</dcterms:created>
  <dcterms:modified xsi:type="dcterms:W3CDTF">2022-09-30T05:25:00Z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